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0" w:firstLineChars="0"/>
        <w:jc w:val="center"/>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核技术利用项目竣工环境保护</w:t>
      </w:r>
    </w:p>
    <w:p>
      <w:pPr>
        <w:spacing w:line="360" w:lineRule="auto"/>
        <w:ind w:firstLine="0" w:firstLineChars="0"/>
        <w:jc w:val="center"/>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验收监测报告表</w:t>
      </w:r>
    </w:p>
    <w:p>
      <w:pPr>
        <w:spacing w:line="480" w:lineRule="auto"/>
        <w:ind w:firstLine="0" w:firstLineChars="0"/>
        <w:jc w:val="center"/>
        <w:rPr>
          <w:rFonts w:hint="eastAsia" w:ascii="宋体" w:hAnsi="宋体" w:cs="宋体"/>
          <w:b/>
          <w:bCs/>
          <w:sz w:val="44"/>
          <w:szCs w:val="44"/>
          <w:lang w:val="en-US" w:eastAsia="zh-CN"/>
        </w:rPr>
      </w:pPr>
    </w:p>
    <w:p>
      <w:pPr>
        <w:spacing w:line="480" w:lineRule="auto"/>
        <w:ind w:firstLine="0" w:firstLineChars="0"/>
        <w:jc w:val="center"/>
        <w:rPr>
          <w:rFonts w:hint="eastAsia" w:ascii="宋体" w:hAnsi="宋体" w:cs="宋体"/>
          <w:b/>
          <w:bCs/>
          <w:sz w:val="44"/>
          <w:szCs w:val="44"/>
          <w:lang w:val="en-US" w:eastAsia="zh-CN"/>
        </w:rPr>
      </w:pPr>
    </w:p>
    <w:p>
      <w:pPr>
        <w:spacing w:line="480" w:lineRule="auto"/>
        <w:ind w:firstLine="0" w:firstLineChars="0"/>
        <w:jc w:val="center"/>
        <w:rPr>
          <w:rFonts w:hint="eastAsia" w:ascii="宋体" w:hAnsi="宋体" w:cs="宋体"/>
          <w:b/>
          <w:bCs/>
          <w:sz w:val="44"/>
          <w:szCs w:val="44"/>
          <w:lang w:val="en-US" w:eastAsia="zh-CN"/>
        </w:rPr>
      </w:pPr>
    </w:p>
    <w:p>
      <w:pPr>
        <w:spacing w:line="480" w:lineRule="auto"/>
        <w:ind w:firstLine="0" w:firstLineChars="0"/>
        <w:jc w:val="center"/>
        <w:rPr>
          <w:rFonts w:hint="eastAsia" w:ascii="宋体" w:hAnsi="宋体" w:cs="宋体"/>
          <w:b/>
          <w:bCs/>
          <w:sz w:val="44"/>
          <w:szCs w:val="44"/>
          <w:lang w:val="en-US" w:eastAsia="zh-CN"/>
        </w:rPr>
      </w:pPr>
    </w:p>
    <w:p>
      <w:pPr>
        <w:spacing w:line="480" w:lineRule="auto"/>
        <w:ind w:firstLine="0" w:firstLineChars="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项目名称：西北稀有金属材料研究院宁夏有限公司工业X射线计算机断层扫描（CT）装置（BA项目分检所射线装置）项目</w:t>
      </w:r>
    </w:p>
    <w:p>
      <w:pPr>
        <w:spacing w:line="480" w:lineRule="auto"/>
        <w:ind w:firstLine="0" w:firstLineChars="0"/>
        <w:jc w:val="center"/>
        <w:rPr>
          <w:rFonts w:ascii="仿宋" w:hAnsi="仿宋" w:eastAsia="仿宋"/>
          <w:b/>
          <w:spacing w:val="72"/>
          <w:kern w:val="0"/>
          <w:sz w:val="32"/>
        </w:rPr>
      </w:pPr>
    </w:p>
    <w:p>
      <w:pPr>
        <w:spacing w:line="480" w:lineRule="auto"/>
        <w:ind w:firstLine="0" w:firstLineChars="0"/>
        <w:jc w:val="center"/>
        <w:rPr>
          <w:rFonts w:ascii="仿宋" w:hAnsi="仿宋" w:eastAsia="仿宋"/>
          <w:b/>
          <w:spacing w:val="72"/>
          <w:kern w:val="0"/>
          <w:sz w:val="32"/>
        </w:rPr>
      </w:pPr>
    </w:p>
    <w:p>
      <w:pPr>
        <w:spacing w:line="480" w:lineRule="auto"/>
        <w:ind w:firstLine="0" w:firstLineChars="0"/>
        <w:jc w:val="center"/>
        <w:rPr>
          <w:rFonts w:ascii="仿宋" w:hAnsi="仿宋" w:eastAsia="仿宋"/>
          <w:b/>
          <w:spacing w:val="72"/>
          <w:kern w:val="0"/>
          <w:sz w:val="32"/>
        </w:rPr>
      </w:pPr>
    </w:p>
    <w:p>
      <w:pPr>
        <w:spacing w:line="480" w:lineRule="auto"/>
        <w:ind w:firstLine="0" w:firstLineChars="0"/>
        <w:jc w:val="center"/>
        <w:rPr>
          <w:rFonts w:ascii="仿宋" w:hAnsi="仿宋" w:eastAsia="仿宋"/>
          <w:b/>
          <w:spacing w:val="72"/>
          <w:kern w:val="0"/>
          <w:sz w:val="32"/>
        </w:rPr>
      </w:pPr>
    </w:p>
    <w:p>
      <w:pPr>
        <w:spacing w:line="480" w:lineRule="auto"/>
        <w:ind w:firstLine="0" w:firstLineChars="0"/>
        <w:jc w:val="center"/>
        <w:rPr>
          <w:rFonts w:ascii="仿宋" w:hAnsi="仿宋" w:eastAsia="仿宋"/>
          <w:b/>
          <w:spacing w:val="72"/>
          <w:kern w:val="0"/>
          <w:sz w:val="32"/>
        </w:rPr>
      </w:pPr>
    </w:p>
    <w:p>
      <w:pPr>
        <w:spacing w:line="480" w:lineRule="auto"/>
        <w:ind w:firstLine="0" w:firstLineChars="0"/>
        <w:jc w:val="center"/>
        <w:rPr>
          <w:rFonts w:ascii="仿宋" w:hAnsi="仿宋" w:eastAsia="仿宋"/>
          <w:b/>
          <w:spacing w:val="72"/>
          <w:kern w:val="0"/>
          <w:sz w:val="32"/>
        </w:rPr>
      </w:pPr>
    </w:p>
    <w:tbl>
      <w:tblPr>
        <w:tblStyle w:val="33"/>
        <w:tblW w:w="92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69"/>
        <w:gridCol w:w="59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69" w:type="dxa"/>
          </w:tcPr>
          <w:p>
            <w:pPr>
              <w:spacing w:line="480" w:lineRule="auto"/>
              <w:ind w:firstLine="0" w:firstLineChars="0"/>
              <w:jc w:val="right"/>
              <w:rPr>
                <w:rFonts w:ascii="仿宋" w:hAnsi="仿宋" w:eastAsia="仿宋"/>
                <w:b/>
                <w:kern w:val="0"/>
                <w:sz w:val="32"/>
              </w:rPr>
            </w:pPr>
            <w:r>
              <w:rPr>
                <w:rFonts w:hint="eastAsia" w:ascii="仿宋" w:hAnsi="仿宋" w:eastAsia="仿宋"/>
                <w:b/>
                <w:kern w:val="0"/>
                <w:sz w:val="32"/>
              </w:rPr>
              <w:t>建设单位：</w:t>
            </w:r>
          </w:p>
        </w:tc>
        <w:tc>
          <w:tcPr>
            <w:tcW w:w="5917" w:type="dxa"/>
          </w:tcPr>
          <w:p>
            <w:pPr>
              <w:spacing w:line="480" w:lineRule="auto"/>
              <w:ind w:firstLine="0" w:firstLineChars="0"/>
              <w:jc w:val="left"/>
              <w:rPr>
                <w:rFonts w:hint="eastAsia" w:ascii="仿宋" w:hAnsi="仿宋" w:eastAsia="仿宋"/>
                <w:b/>
                <w:kern w:val="0"/>
                <w:sz w:val="32"/>
                <w:lang w:eastAsia="zh-CN"/>
              </w:rPr>
            </w:pPr>
            <w:r>
              <w:rPr>
                <w:rFonts w:hint="eastAsia" w:ascii="仿宋" w:hAnsi="仿宋" w:eastAsia="仿宋"/>
                <w:b/>
                <w:kern w:val="0"/>
                <w:sz w:val="32"/>
                <w:lang w:val="en-US"/>
              </w:rPr>
              <w:t>西北稀有金属材料研究院宁夏有限公司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69" w:type="dxa"/>
          </w:tcPr>
          <w:p>
            <w:pPr>
              <w:spacing w:line="480" w:lineRule="auto"/>
              <w:ind w:firstLine="0" w:firstLineChars="0"/>
              <w:jc w:val="right"/>
              <w:rPr>
                <w:rFonts w:ascii="仿宋" w:hAnsi="仿宋" w:eastAsia="仿宋"/>
                <w:b/>
                <w:kern w:val="0"/>
                <w:sz w:val="32"/>
              </w:rPr>
            </w:pPr>
            <w:r>
              <w:rPr>
                <w:rFonts w:hint="eastAsia" w:ascii="仿宋" w:hAnsi="仿宋" w:eastAsia="仿宋"/>
                <w:b/>
                <w:kern w:val="0"/>
                <w:sz w:val="32"/>
              </w:rPr>
              <w:t>编制单位：</w:t>
            </w:r>
          </w:p>
        </w:tc>
        <w:tc>
          <w:tcPr>
            <w:tcW w:w="5917" w:type="dxa"/>
          </w:tcPr>
          <w:p>
            <w:pPr>
              <w:spacing w:line="480" w:lineRule="auto"/>
              <w:ind w:firstLine="0" w:firstLineChars="0"/>
              <w:jc w:val="left"/>
              <w:rPr>
                <w:rFonts w:ascii="仿宋" w:hAnsi="仿宋" w:eastAsia="仿宋"/>
                <w:b/>
                <w:kern w:val="0"/>
                <w:sz w:val="32"/>
              </w:rPr>
            </w:pPr>
            <w:r>
              <w:rPr>
                <w:rFonts w:hint="eastAsia" w:ascii="仿宋" w:hAnsi="仿宋" w:eastAsia="仿宋"/>
                <w:b/>
                <w:kern w:val="0"/>
                <w:sz w:val="32"/>
              </w:rPr>
              <w:t>核工业二三0研究所</w:t>
            </w:r>
          </w:p>
        </w:tc>
      </w:tr>
    </w:tbl>
    <w:p>
      <w:pPr>
        <w:spacing w:line="480" w:lineRule="auto"/>
        <w:ind w:firstLine="0" w:firstLineChars="0"/>
        <w:jc w:val="center"/>
        <w:rPr>
          <w:rFonts w:ascii="仿宋" w:hAnsi="仿宋" w:eastAsia="仿宋"/>
          <w:b/>
          <w:spacing w:val="72"/>
          <w:kern w:val="0"/>
          <w:sz w:val="32"/>
        </w:rPr>
      </w:pPr>
    </w:p>
    <w:p>
      <w:pPr>
        <w:spacing w:line="700" w:lineRule="exact"/>
        <w:ind w:firstLine="723"/>
        <w:jc w:val="center"/>
        <w:rPr>
          <w:rFonts w:hint="default" w:ascii="Times New Roman" w:hAnsi="Times New Roman" w:eastAsia="仿宋" w:cs="Times New Roman"/>
          <w:b/>
          <w:bCs/>
          <w:sz w:val="36"/>
          <w:szCs w:val="36"/>
        </w:rPr>
      </w:pPr>
      <w:r>
        <w:rPr>
          <w:rFonts w:hint="default" w:ascii="Times New Roman" w:hAnsi="Times New Roman" w:eastAsia="仿宋" w:cs="Times New Roman"/>
          <w:b/>
          <w:bCs/>
          <w:sz w:val="36"/>
          <w:szCs w:val="36"/>
        </w:rPr>
        <w:t>202</w:t>
      </w:r>
      <w:r>
        <w:rPr>
          <w:rFonts w:hint="default" w:ascii="Times New Roman" w:hAnsi="Times New Roman" w:eastAsia="仿宋" w:cs="Times New Roman"/>
          <w:b/>
          <w:bCs/>
          <w:sz w:val="36"/>
          <w:szCs w:val="36"/>
          <w:lang w:val="en-US" w:eastAsia="zh-CN"/>
        </w:rPr>
        <w:t>3</w:t>
      </w:r>
      <w:r>
        <w:rPr>
          <w:rFonts w:hint="default" w:ascii="Times New Roman" w:hAnsi="Times New Roman" w:eastAsia="仿宋" w:cs="Times New Roman"/>
          <w:b/>
          <w:bCs/>
          <w:sz w:val="36"/>
          <w:szCs w:val="36"/>
        </w:rPr>
        <w:t>年</w:t>
      </w:r>
      <w:r>
        <w:rPr>
          <w:rFonts w:hint="default" w:ascii="Times New Roman" w:hAnsi="Times New Roman" w:eastAsia="仿宋" w:cs="Times New Roman"/>
          <w:b/>
          <w:bCs/>
          <w:sz w:val="36"/>
          <w:szCs w:val="36"/>
          <w:lang w:val="en-US" w:eastAsia="zh-CN"/>
        </w:rPr>
        <w:t>5</w:t>
      </w:r>
      <w:r>
        <w:rPr>
          <w:rFonts w:hint="default" w:ascii="Times New Roman" w:hAnsi="Times New Roman" w:eastAsia="仿宋" w:cs="Times New Roman"/>
          <w:b/>
          <w:bCs/>
          <w:sz w:val="36"/>
          <w:szCs w:val="36"/>
        </w:rPr>
        <w:t>月</w:t>
      </w:r>
    </w:p>
    <w:p>
      <w:pPr>
        <w:spacing w:line="480" w:lineRule="auto"/>
        <w:ind w:firstLine="0" w:firstLineChars="0"/>
        <w:jc w:val="center"/>
        <w:rPr>
          <w:rFonts w:ascii="仿宋" w:hAnsi="仿宋" w:eastAsia="仿宋"/>
          <w:b/>
          <w:bCs/>
          <w:sz w:val="36"/>
          <w:szCs w:val="36"/>
        </w:rPr>
      </w:pPr>
    </w:p>
    <w:p>
      <w:pPr>
        <w:spacing w:before="312" w:beforeLines="100" w:after="312" w:afterLines="100" w:line="480" w:lineRule="auto"/>
        <w:ind w:firstLine="0" w:firstLineChars="0"/>
        <w:jc w:val="center"/>
        <w:rPr>
          <w:rFonts w:ascii="黑体" w:eastAsia="黑体"/>
          <w:b/>
          <w:sz w:val="32"/>
          <w:szCs w:val="32"/>
        </w:rPr>
      </w:pPr>
      <w:r>
        <w:rPr>
          <w:rFonts w:ascii="黑体" w:eastAsia="黑体"/>
          <w:b/>
          <w:sz w:val="32"/>
          <w:szCs w:val="32"/>
        </w:rPr>
        <w:br w:type="page"/>
      </w:r>
    </w:p>
    <w:p>
      <w:pPr>
        <w:pStyle w:val="100"/>
        <w:ind w:firstLine="643"/>
        <w:rPr>
          <w:rFonts w:ascii="黑体" w:eastAsia="黑体"/>
          <w:b/>
          <w:bCs/>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701" w:right="1418" w:bottom="1418" w:left="1418" w:header="1134" w:footer="1021" w:gutter="0"/>
          <w:pgBorders>
            <w:top w:val="none" w:sz="0" w:space="0"/>
            <w:left w:val="none" w:sz="0" w:space="0"/>
            <w:bottom w:val="none" w:sz="0" w:space="0"/>
            <w:right w:val="none" w:sz="0" w:space="0"/>
          </w:pgBorders>
          <w:pgNumType w:fmt="upperRoman"/>
          <w:cols w:space="720" w:num="1"/>
          <w:docGrid w:type="linesAndChars" w:linePitch="312" w:charSpace="0"/>
        </w:sectPr>
      </w:pPr>
    </w:p>
    <w:p>
      <w:pPr>
        <w:tabs>
          <w:tab w:val="right" w:leader="dot" w:pos="9060"/>
        </w:tabs>
        <w:spacing w:after="240" w:line="300" w:lineRule="auto"/>
        <w:ind w:firstLine="480"/>
        <w:jc w:val="center"/>
        <w:rPr>
          <w:szCs w:val="24"/>
        </w:rPr>
      </w:pPr>
    </w:p>
    <w:p>
      <w:pPr>
        <w:widowControl/>
        <w:spacing w:line="240" w:lineRule="auto"/>
        <w:ind w:firstLine="0" w:firstLineChars="0"/>
        <w:jc w:val="left"/>
        <w:rPr>
          <w:szCs w:val="24"/>
        </w:rPr>
      </w:pPr>
      <w:r>
        <w:rPr>
          <w:szCs w:val="24"/>
        </w:rPr>
        <w:br w:type="page"/>
      </w:r>
    </w:p>
    <w:p>
      <w:pPr>
        <w:pStyle w:val="3"/>
        <w:keepNext w:val="0"/>
        <w:keepLines w:val="0"/>
        <w:pageBreakBefore w:val="0"/>
        <w:numPr>
          <w:ilvl w:val="0"/>
          <w:numId w:val="0"/>
        </w:numPr>
        <w:spacing w:before="0" w:after="0" w:line="240" w:lineRule="auto"/>
        <w:ind w:left="533" w:hanging="531" w:hangingChars="177"/>
        <w:jc w:val="both"/>
        <w:rPr>
          <w:sz w:val="30"/>
          <w:szCs w:val="30"/>
        </w:rPr>
      </w:pPr>
      <w:bookmarkStart w:id="0" w:name="_Toc12327"/>
      <w:r>
        <w:rPr>
          <w:rFonts w:hint="eastAsia"/>
          <w:sz w:val="30"/>
          <w:szCs w:val="30"/>
        </w:rPr>
        <w:t xml:space="preserve">表1 </w:t>
      </w:r>
      <w:r>
        <w:rPr>
          <w:rFonts w:hint="eastAsia"/>
          <w:sz w:val="30"/>
          <w:szCs w:val="30"/>
          <w:lang w:eastAsia="zh-CN"/>
        </w:rPr>
        <w:t>验收</w:t>
      </w:r>
      <w:r>
        <w:rPr>
          <w:rFonts w:hint="eastAsia"/>
          <w:sz w:val="30"/>
          <w:szCs w:val="30"/>
        </w:rPr>
        <w:t>项目概况</w:t>
      </w:r>
      <w:bookmarkEnd w:id="0"/>
    </w:p>
    <w:tbl>
      <w:tblPr>
        <w:tblStyle w:val="32"/>
        <w:tblW w:w="9286" w:type="dxa"/>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2235"/>
        <w:gridCol w:w="1965"/>
        <w:gridCol w:w="997"/>
        <w:gridCol w:w="879"/>
        <w:gridCol w:w="98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24" w:type="dxa"/>
            <w:tcBorders>
              <w:tl2br w:val="nil"/>
              <w:tr2bl w:val="nil"/>
            </w:tcBorders>
            <w:vAlign w:val="center"/>
          </w:tcPr>
          <w:p>
            <w:pPr>
              <w:pStyle w:val="100"/>
              <w:keepNext w:val="0"/>
              <w:keepLines w:val="0"/>
              <w:pageBreakBefore w:val="0"/>
              <w:kinsoku/>
              <w:wordWrap/>
              <w:overflowPunct/>
              <w:topLinePunct w:val="0"/>
              <w:bidi w:val="0"/>
              <w:textAlignment w:val="auto"/>
              <w:rPr>
                <w:sz w:val="24"/>
              </w:rPr>
            </w:pPr>
            <w:r>
              <w:rPr>
                <w:rFonts w:hint="eastAsia"/>
                <w:sz w:val="24"/>
              </w:rPr>
              <w:t>建设项目名称</w:t>
            </w:r>
          </w:p>
        </w:tc>
        <w:tc>
          <w:tcPr>
            <w:tcW w:w="7062" w:type="dxa"/>
            <w:gridSpan w:val="5"/>
            <w:tcBorders>
              <w:tl2br w:val="nil"/>
              <w:tr2bl w:val="nil"/>
            </w:tcBorders>
            <w:vAlign w:val="center"/>
          </w:tcPr>
          <w:p>
            <w:pPr>
              <w:pStyle w:val="100"/>
              <w:keepNext w:val="0"/>
              <w:keepLines w:val="0"/>
              <w:pageBreakBefore w:val="0"/>
              <w:kinsoku/>
              <w:wordWrap/>
              <w:overflowPunct/>
              <w:topLinePunct w:val="0"/>
              <w:bidi w:val="0"/>
              <w:textAlignment w:val="auto"/>
              <w:rPr>
                <w:sz w:val="24"/>
              </w:rPr>
            </w:pPr>
            <w:r>
              <w:rPr>
                <w:rFonts w:hint="eastAsia" w:ascii="Times New Roman" w:hAnsi="Times New Roman" w:cs="Times New Roman"/>
                <w:color w:val="000000"/>
                <w:sz w:val="24"/>
                <w:lang w:val="en-US"/>
              </w:rPr>
              <w:t>西北稀有金属材料研究院宁夏有限公司工业X射线计算机断层扫描</w:t>
            </w:r>
            <w:r>
              <w:rPr>
                <w:rFonts w:hint="eastAsia" w:ascii="Times New Roman" w:hAnsi="Times New Roman" w:cs="Times New Roman"/>
                <w:color w:val="000000"/>
                <w:sz w:val="24"/>
                <w:lang w:val="en-US" w:eastAsia="zh-CN"/>
              </w:rPr>
              <w:t>（</w:t>
            </w:r>
            <w:r>
              <w:rPr>
                <w:rFonts w:hint="eastAsia" w:ascii="Times New Roman" w:hAnsi="Times New Roman" w:cs="Times New Roman"/>
                <w:color w:val="000000"/>
                <w:sz w:val="24"/>
                <w:lang w:val="en-US"/>
              </w:rPr>
              <w:t>CT</w:t>
            </w:r>
            <w:r>
              <w:rPr>
                <w:rFonts w:hint="eastAsia" w:ascii="Times New Roman" w:hAnsi="Times New Roman" w:cs="Times New Roman"/>
                <w:color w:val="000000"/>
                <w:sz w:val="24"/>
                <w:lang w:val="en-US" w:eastAsia="zh-CN"/>
              </w:rPr>
              <w:t>）</w:t>
            </w:r>
            <w:r>
              <w:rPr>
                <w:rFonts w:hint="eastAsia" w:ascii="Times New Roman" w:hAnsi="Times New Roman" w:cs="Times New Roman"/>
                <w:color w:val="000000"/>
                <w:sz w:val="24"/>
                <w:lang w:val="en-US"/>
              </w:rPr>
              <w:t>装置</w:t>
            </w:r>
            <w:r>
              <w:rPr>
                <w:rFonts w:hint="eastAsia" w:ascii="Times New Roman" w:hAnsi="Times New Roman" w:cs="Times New Roman"/>
                <w:color w:val="000000"/>
                <w:sz w:val="24"/>
                <w:lang w:val="en-US" w:eastAsia="zh-CN"/>
              </w:rPr>
              <w:t>（</w:t>
            </w:r>
            <w:r>
              <w:rPr>
                <w:rFonts w:hint="eastAsia" w:ascii="Times New Roman" w:hAnsi="Times New Roman" w:cs="Times New Roman"/>
                <w:color w:val="000000"/>
                <w:sz w:val="24"/>
                <w:lang w:val="en-US"/>
              </w:rPr>
              <w:t>BA项目分检所射线装置</w:t>
            </w:r>
            <w:r>
              <w:rPr>
                <w:rFonts w:hint="eastAsia" w:ascii="Times New Roman" w:hAnsi="Times New Roman" w:cs="Times New Roman"/>
                <w:color w:val="000000"/>
                <w:sz w:val="24"/>
                <w:lang w:val="en-US" w:eastAsia="zh-CN"/>
              </w:rPr>
              <w:t>）项目</w:t>
            </w:r>
            <w:r>
              <w:rPr>
                <w:rFonts w:ascii="Times New Roman" w:hAnsi="Times New Roman" w:cs="Times New Roman"/>
                <w:color w:val="000000"/>
                <w:sz w:val="24"/>
              </w:rPr>
              <w:t>竣工环境保护验收</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224" w:type="dxa"/>
            <w:tcBorders>
              <w:tl2br w:val="nil"/>
              <w:tr2bl w:val="nil"/>
            </w:tcBorders>
            <w:vAlign w:val="center"/>
          </w:tcPr>
          <w:p>
            <w:pPr>
              <w:pStyle w:val="100"/>
              <w:keepNext w:val="0"/>
              <w:keepLines w:val="0"/>
              <w:pageBreakBefore w:val="0"/>
              <w:kinsoku/>
              <w:wordWrap/>
              <w:overflowPunct/>
              <w:topLinePunct w:val="0"/>
              <w:bidi w:val="0"/>
              <w:textAlignment w:val="auto"/>
              <w:rPr>
                <w:sz w:val="24"/>
              </w:rPr>
            </w:pPr>
            <w:r>
              <w:rPr>
                <w:rFonts w:hint="eastAsia"/>
                <w:sz w:val="24"/>
              </w:rPr>
              <w:t>建设单位名称</w:t>
            </w:r>
          </w:p>
        </w:tc>
        <w:tc>
          <w:tcPr>
            <w:tcW w:w="7062" w:type="dxa"/>
            <w:gridSpan w:val="5"/>
            <w:tcBorders>
              <w:tl2br w:val="nil"/>
              <w:tr2bl w:val="nil"/>
            </w:tcBorders>
            <w:vAlign w:val="center"/>
          </w:tcPr>
          <w:p>
            <w:pPr>
              <w:pStyle w:val="100"/>
              <w:keepNext w:val="0"/>
              <w:keepLines w:val="0"/>
              <w:pageBreakBefore w:val="0"/>
              <w:kinsoku/>
              <w:wordWrap/>
              <w:overflowPunct/>
              <w:topLinePunct w:val="0"/>
              <w:bidi w:val="0"/>
              <w:textAlignment w:val="auto"/>
              <w:rPr>
                <w:rFonts w:hint="eastAsia" w:eastAsia="宋体"/>
                <w:sz w:val="24"/>
                <w:lang w:eastAsia="zh-CN"/>
              </w:rPr>
            </w:pPr>
            <w:r>
              <w:rPr>
                <w:rFonts w:hint="eastAsia" w:ascii="Times New Roman" w:hAnsi="Times New Roman" w:cs="Times New Roman"/>
                <w:color w:val="000000"/>
                <w:sz w:val="24"/>
                <w:lang w:val="en-US"/>
              </w:rPr>
              <w:t>西北稀有金属材料研究院宁夏有限公司</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224" w:type="dxa"/>
            <w:tcBorders>
              <w:tl2br w:val="nil"/>
              <w:tr2bl w:val="nil"/>
            </w:tcBorders>
            <w:vAlign w:val="center"/>
          </w:tcPr>
          <w:p>
            <w:pPr>
              <w:pStyle w:val="100"/>
              <w:keepNext w:val="0"/>
              <w:keepLines w:val="0"/>
              <w:pageBreakBefore w:val="0"/>
              <w:kinsoku/>
              <w:wordWrap/>
              <w:overflowPunct/>
              <w:topLinePunct w:val="0"/>
              <w:bidi w:val="0"/>
              <w:textAlignment w:val="auto"/>
              <w:rPr>
                <w:sz w:val="24"/>
              </w:rPr>
            </w:pPr>
            <w:r>
              <w:rPr>
                <w:rFonts w:hint="eastAsia"/>
                <w:sz w:val="24"/>
              </w:rPr>
              <w:t>建设项目性质</w:t>
            </w:r>
          </w:p>
        </w:tc>
        <w:tc>
          <w:tcPr>
            <w:tcW w:w="7062" w:type="dxa"/>
            <w:gridSpan w:val="5"/>
            <w:tcBorders>
              <w:tl2br w:val="nil"/>
              <w:tr2bl w:val="nil"/>
            </w:tcBorders>
            <w:vAlign w:val="center"/>
          </w:tcPr>
          <w:p>
            <w:pPr>
              <w:pStyle w:val="100"/>
              <w:keepNext w:val="0"/>
              <w:keepLines w:val="0"/>
              <w:pageBreakBefore w:val="0"/>
              <w:kinsoku/>
              <w:wordWrap/>
              <w:overflowPunct/>
              <w:topLinePunct w:val="0"/>
              <w:bidi w:val="0"/>
              <w:textAlignment w:val="auto"/>
              <w:rPr>
                <w:sz w:val="24"/>
              </w:rPr>
            </w:pPr>
            <w:r>
              <w:rPr>
                <w:rFonts w:hint="eastAsia"/>
                <w:sz w:val="24"/>
                <w:lang w:val="en-US" w:eastAsia="zh-CN"/>
              </w:rPr>
              <w:t>扩</w:t>
            </w:r>
            <w:r>
              <w:rPr>
                <w:rFonts w:hint="eastAsia"/>
                <w:sz w:val="24"/>
              </w:rPr>
              <w:t>建</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24" w:type="dxa"/>
            <w:tcBorders>
              <w:tl2br w:val="nil"/>
              <w:tr2bl w:val="nil"/>
            </w:tcBorders>
            <w:vAlign w:val="center"/>
          </w:tcPr>
          <w:p>
            <w:pPr>
              <w:pStyle w:val="100"/>
              <w:keepNext w:val="0"/>
              <w:keepLines w:val="0"/>
              <w:pageBreakBefore w:val="0"/>
              <w:kinsoku/>
              <w:wordWrap/>
              <w:overflowPunct/>
              <w:topLinePunct w:val="0"/>
              <w:bidi w:val="0"/>
              <w:textAlignment w:val="auto"/>
              <w:rPr>
                <w:sz w:val="24"/>
              </w:rPr>
            </w:pPr>
            <w:r>
              <w:rPr>
                <w:rFonts w:hint="eastAsia"/>
                <w:sz w:val="24"/>
              </w:rPr>
              <w:t>建设地点</w:t>
            </w:r>
          </w:p>
        </w:tc>
        <w:tc>
          <w:tcPr>
            <w:tcW w:w="7062" w:type="dxa"/>
            <w:gridSpan w:val="5"/>
            <w:tcBorders>
              <w:tl2br w:val="nil"/>
              <w:tr2bl w:val="nil"/>
            </w:tcBorders>
            <w:vAlign w:val="center"/>
          </w:tcPr>
          <w:p>
            <w:pPr>
              <w:pStyle w:val="100"/>
              <w:keepNext w:val="0"/>
              <w:keepLines w:val="0"/>
              <w:pageBreakBefore w:val="0"/>
              <w:kinsoku/>
              <w:wordWrap/>
              <w:overflowPunct/>
              <w:topLinePunct w:val="0"/>
              <w:bidi w:val="0"/>
              <w:textAlignment w:val="auto"/>
              <w:rPr>
                <w:sz w:val="24"/>
              </w:rPr>
            </w:pPr>
            <w:r>
              <w:rPr>
                <w:rFonts w:hint="eastAsia" w:ascii="Times New Roman" w:hAnsi="Times New Roman" w:cs="Times New Roman"/>
                <w:color w:val="000000"/>
                <w:sz w:val="24"/>
                <w:lang w:val="en-US"/>
              </w:rPr>
              <w:t>西北稀有金属材料研究院宁夏有限公司分检所1楼</w:t>
            </w:r>
            <w:r>
              <w:rPr>
                <w:rFonts w:hint="eastAsia" w:ascii="Times New Roman" w:hAnsi="Times New Roman" w:cs="Times New Roman"/>
                <w:color w:val="000000"/>
                <w:sz w:val="24"/>
                <w:lang w:val="en-US" w:eastAsia="zh-CN"/>
              </w:rPr>
              <w:t>工业CT检测室</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24" w:type="dxa"/>
            <w:tcBorders>
              <w:tl2br w:val="nil"/>
              <w:tr2bl w:val="nil"/>
            </w:tcBorders>
            <w:vAlign w:val="center"/>
          </w:tcPr>
          <w:p>
            <w:pPr>
              <w:pStyle w:val="100"/>
              <w:keepNext w:val="0"/>
              <w:keepLines w:val="0"/>
              <w:pageBreakBefore w:val="0"/>
              <w:kinsoku/>
              <w:wordWrap/>
              <w:overflowPunct/>
              <w:topLinePunct w:val="0"/>
              <w:bidi w:val="0"/>
              <w:textAlignment w:val="auto"/>
              <w:rPr>
                <w:sz w:val="24"/>
              </w:rPr>
            </w:pPr>
            <w:r>
              <w:rPr>
                <w:rFonts w:hint="eastAsia"/>
                <w:sz w:val="24"/>
              </w:rPr>
              <w:t>项目应用类型</w:t>
            </w:r>
          </w:p>
        </w:tc>
        <w:tc>
          <w:tcPr>
            <w:tcW w:w="7062" w:type="dxa"/>
            <w:gridSpan w:val="5"/>
            <w:tcBorders>
              <w:tl2br w:val="nil"/>
              <w:tr2bl w:val="nil"/>
            </w:tcBorders>
            <w:vAlign w:val="center"/>
          </w:tcPr>
          <w:p>
            <w:pPr>
              <w:pStyle w:val="100"/>
              <w:keepNext w:val="0"/>
              <w:keepLines w:val="0"/>
              <w:pageBreakBefore w:val="0"/>
              <w:kinsoku/>
              <w:wordWrap/>
              <w:overflowPunct/>
              <w:topLinePunct w:val="0"/>
              <w:bidi w:val="0"/>
              <w:textAlignment w:val="auto"/>
              <w:rPr>
                <w:sz w:val="24"/>
              </w:rPr>
            </w:pPr>
            <w:r>
              <w:rPr>
                <w:rFonts w:hint="eastAsia"/>
                <w:sz w:val="24"/>
              </w:rPr>
              <w:t>使用II类射线装置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24" w:type="dxa"/>
            <w:tcBorders>
              <w:tl2br w:val="nil"/>
              <w:tr2bl w:val="nil"/>
            </w:tcBorders>
            <w:vAlign w:val="center"/>
          </w:tcPr>
          <w:p>
            <w:pPr>
              <w:pStyle w:val="100"/>
              <w:keepNext w:val="0"/>
              <w:keepLines w:val="0"/>
              <w:pageBreakBefore w:val="0"/>
              <w:kinsoku/>
              <w:wordWrap/>
              <w:overflowPunct/>
              <w:topLinePunct w:val="0"/>
              <w:bidi w:val="0"/>
              <w:spacing w:line="292" w:lineRule="exact"/>
              <w:ind w:right="90" w:rightChars="0"/>
              <w:jc w:val="center"/>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color w:val="000000"/>
                <w:sz w:val="24"/>
              </w:rPr>
              <w:t>核技术利用</w:t>
            </w:r>
            <w:r>
              <w:rPr>
                <w:rFonts w:hint="eastAsia" w:cs="Times New Roman"/>
                <w:color w:val="000000"/>
                <w:sz w:val="24"/>
                <w:lang w:eastAsia="zh-CN"/>
              </w:rPr>
              <w:t>内容</w:t>
            </w:r>
          </w:p>
        </w:tc>
        <w:tc>
          <w:tcPr>
            <w:tcW w:w="7062" w:type="dxa"/>
            <w:gridSpan w:val="5"/>
            <w:tcBorders>
              <w:tl2br w:val="nil"/>
              <w:tr2bl w:val="nil"/>
            </w:tcBorders>
            <w:vAlign w:val="center"/>
          </w:tcPr>
          <w:p>
            <w:pPr>
              <w:pStyle w:val="100"/>
              <w:keepNext w:val="0"/>
              <w:keepLines w:val="0"/>
              <w:pageBreakBefore w:val="0"/>
              <w:widowControl/>
              <w:kinsoku/>
              <w:wordWrap/>
              <w:overflowPunct/>
              <w:topLinePunct w:val="0"/>
              <w:bidi w:val="0"/>
              <w:ind w:left="105" w:leftChars="0" w:firstLine="480" w:firstLineChars="200"/>
              <w:jc w:val="center"/>
              <w:textAlignment w:val="auto"/>
              <w:rPr>
                <w:rFonts w:hint="eastAsia" w:ascii="Times New Roman" w:hAnsi="Times New Roman" w:eastAsia="宋体" w:cs="Times New Roman"/>
                <w:sz w:val="24"/>
              </w:rPr>
            </w:pPr>
            <w:r>
              <w:rPr>
                <w:rFonts w:hint="eastAsia" w:ascii="Times New Roman" w:hAnsi="Times New Roman" w:cs="Times New Roman"/>
                <w:color w:val="000000"/>
                <w:sz w:val="24"/>
                <w:lang w:val="en-US"/>
              </w:rPr>
              <w:t>一台Metrotom1500</w:t>
            </w:r>
            <w:r>
              <w:rPr>
                <w:rFonts w:hint="eastAsia" w:ascii="Times New Roman" w:hAnsi="Times New Roman" w:cs="Times New Roman"/>
                <w:color w:val="000000"/>
                <w:sz w:val="24"/>
                <w:lang w:val="en-US" w:eastAsia="zh-CN"/>
              </w:rPr>
              <w:t>型</w:t>
            </w:r>
            <w:r>
              <w:rPr>
                <w:rFonts w:hint="eastAsia" w:ascii="Times New Roman" w:hAnsi="Times New Roman" w:cs="Times New Roman"/>
                <w:color w:val="000000"/>
                <w:sz w:val="24"/>
                <w:lang w:val="en-US"/>
              </w:rPr>
              <w:t>工业自屏蔽X射线CT机</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24" w:type="dxa"/>
            <w:tcBorders>
              <w:tl2br w:val="nil"/>
              <w:tr2bl w:val="nil"/>
            </w:tcBorders>
            <w:vAlign w:val="center"/>
          </w:tcPr>
          <w:p>
            <w:pPr>
              <w:pStyle w:val="100"/>
              <w:keepNext w:val="0"/>
              <w:keepLines w:val="0"/>
              <w:pageBreakBefore w:val="0"/>
              <w:kinsoku/>
              <w:wordWrap/>
              <w:overflowPunct/>
              <w:topLinePunct w:val="0"/>
              <w:bidi w:val="0"/>
              <w:spacing w:line="292" w:lineRule="exact"/>
              <w:ind w:right="90" w:rightChars="0"/>
              <w:jc w:val="center"/>
              <w:textAlignment w:val="auto"/>
              <w:rPr>
                <w:rFonts w:hint="eastAsia" w:ascii="Times New Roman" w:hAnsi="Times New Roman" w:eastAsia="宋体" w:cs="Times New Roman"/>
                <w:color w:val="000000"/>
                <w:sz w:val="24"/>
                <w:lang w:val="en-US" w:eastAsia="zh-CN"/>
              </w:rPr>
            </w:pPr>
            <w:r>
              <w:rPr>
                <w:rFonts w:hint="eastAsia" w:cs="Times New Roman"/>
                <w:color w:val="000000"/>
                <w:sz w:val="24"/>
                <w:lang w:val="en-US" w:eastAsia="zh-CN"/>
              </w:rPr>
              <w:t>实际核技术利用内容</w:t>
            </w:r>
          </w:p>
        </w:tc>
        <w:tc>
          <w:tcPr>
            <w:tcW w:w="7062" w:type="dxa"/>
            <w:gridSpan w:val="5"/>
            <w:tcBorders>
              <w:tl2br w:val="nil"/>
              <w:tr2bl w:val="nil"/>
            </w:tcBorders>
            <w:vAlign w:val="center"/>
          </w:tcPr>
          <w:p>
            <w:pPr>
              <w:pStyle w:val="100"/>
              <w:keepNext w:val="0"/>
              <w:keepLines w:val="0"/>
              <w:pageBreakBefore w:val="0"/>
              <w:widowControl/>
              <w:kinsoku/>
              <w:wordWrap/>
              <w:overflowPunct/>
              <w:topLinePunct w:val="0"/>
              <w:bidi w:val="0"/>
              <w:ind w:left="105" w:leftChars="0" w:firstLine="480" w:firstLineChars="200"/>
              <w:jc w:val="center"/>
              <w:textAlignment w:val="auto"/>
              <w:rPr>
                <w:rFonts w:hint="eastAsia" w:ascii="Times New Roman" w:hAnsi="Times New Roman" w:eastAsia="宋体" w:cs="Times New Roman"/>
                <w:color w:val="000000"/>
                <w:kern w:val="2"/>
                <w:sz w:val="24"/>
                <w:szCs w:val="24"/>
                <w:lang w:val="en-US" w:eastAsia="zh-CN" w:bidi="ar"/>
              </w:rPr>
            </w:pPr>
            <w:r>
              <w:rPr>
                <w:rFonts w:hint="eastAsia" w:ascii="Times New Roman" w:hAnsi="Times New Roman" w:cs="Times New Roman"/>
                <w:color w:val="000000"/>
                <w:sz w:val="24"/>
                <w:lang w:val="en-US"/>
              </w:rPr>
              <w:t>一台Metrotom1500</w:t>
            </w:r>
            <w:r>
              <w:rPr>
                <w:rFonts w:hint="eastAsia" w:ascii="Times New Roman" w:hAnsi="Times New Roman" w:cs="Times New Roman"/>
                <w:color w:val="000000"/>
                <w:sz w:val="24"/>
                <w:lang w:val="en-US" w:eastAsia="zh-CN"/>
              </w:rPr>
              <w:t>型</w:t>
            </w:r>
            <w:r>
              <w:rPr>
                <w:rFonts w:hint="eastAsia" w:ascii="Times New Roman" w:hAnsi="Times New Roman" w:cs="Times New Roman"/>
                <w:color w:val="000000"/>
                <w:sz w:val="24"/>
                <w:lang w:val="en-US"/>
              </w:rPr>
              <w:t>工业自屏蔽X射线CT机</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224" w:type="dxa"/>
            <w:tcBorders>
              <w:tl2br w:val="nil"/>
              <w:tr2bl w:val="nil"/>
            </w:tcBorders>
            <w:vAlign w:val="center"/>
          </w:tcPr>
          <w:p>
            <w:pPr>
              <w:pStyle w:val="100"/>
              <w:keepNext w:val="0"/>
              <w:keepLines w:val="0"/>
              <w:pageBreakBefore w:val="0"/>
              <w:kinsoku/>
              <w:wordWrap/>
              <w:overflowPunct/>
              <w:topLinePunct w:val="0"/>
              <w:bidi w:val="0"/>
              <w:textAlignment w:val="auto"/>
              <w:rPr>
                <w:sz w:val="24"/>
              </w:rPr>
            </w:pPr>
            <w:r>
              <w:rPr>
                <w:rFonts w:hint="eastAsia"/>
                <w:sz w:val="24"/>
                <w:u w:val="none"/>
                <w:lang w:val="en-US" w:eastAsia="zh-CN"/>
              </w:rPr>
              <w:t>环评批复时间</w:t>
            </w:r>
          </w:p>
        </w:tc>
        <w:tc>
          <w:tcPr>
            <w:tcW w:w="2235" w:type="dxa"/>
            <w:tcBorders>
              <w:tl2br w:val="nil"/>
              <w:tr2bl w:val="nil"/>
            </w:tcBorders>
            <w:vAlign w:val="center"/>
          </w:tcPr>
          <w:p>
            <w:pPr>
              <w:pStyle w:val="100"/>
              <w:keepNext w:val="0"/>
              <w:keepLines w:val="0"/>
              <w:pageBreakBefore w:val="0"/>
              <w:kinsoku/>
              <w:wordWrap/>
              <w:overflowPunct/>
              <w:topLinePunct w:val="0"/>
              <w:bidi w:val="0"/>
              <w:textAlignment w:val="auto"/>
              <w:rPr>
                <w:rFonts w:hint="default"/>
                <w:sz w:val="24"/>
                <w:lang w:val="en-US"/>
              </w:rPr>
            </w:pPr>
            <w:r>
              <w:rPr>
                <w:rFonts w:hint="eastAsia"/>
                <w:sz w:val="24"/>
                <w:u w:val="none"/>
                <w:lang w:val="en-US" w:eastAsia="zh-CN"/>
              </w:rPr>
              <w:t>2021年4月12日</w:t>
            </w:r>
          </w:p>
        </w:tc>
        <w:tc>
          <w:tcPr>
            <w:tcW w:w="1965" w:type="dxa"/>
            <w:tcBorders>
              <w:tl2br w:val="nil"/>
              <w:tr2bl w:val="nil"/>
            </w:tcBorders>
            <w:vAlign w:val="center"/>
          </w:tcPr>
          <w:p>
            <w:pPr>
              <w:pStyle w:val="100"/>
              <w:keepNext w:val="0"/>
              <w:keepLines w:val="0"/>
              <w:pageBreakBefore w:val="0"/>
              <w:kinsoku/>
              <w:wordWrap/>
              <w:overflowPunct/>
              <w:topLinePunct w:val="0"/>
              <w:bidi w:val="0"/>
              <w:textAlignment w:val="auto"/>
              <w:rPr>
                <w:rFonts w:hint="eastAsia" w:eastAsia="宋体"/>
                <w:sz w:val="24"/>
                <w:lang w:eastAsia="zh-CN"/>
              </w:rPr>
            </w:pPr>
            <w:r>
              <w:rPr>
                <w:rFonts w:hint="eastAsia"/>
                <w:sz w:val="24"/>
              </w:rPr>
              <w:t>环评报告表编制单位</w:t>
            </w:r>
          </w:p>
        </w:tc>
        <w:tc>
          <w:tcPr>
            <w:tcW w:w="2862" w:type="dxa"/>
            <w:gridSpan w:val="3"/>
            <w:tcBorders>
              <w:tl2br w:val="nil"/>
              <w:tr2bl w:val="nil"/>
            </w:tcBorders>
            <w:vAlign w:val="center"/>
          </w:tcPr>
          <w:p>
            <w:pPr>
              <w:pStyle w:val="100"/>
              <w:keepNext w:val="0"/>
              <w:keepLines w:val="0"/>
              <w:pageBreakBefore w:val="0"/>
              <w:kinsoku/>
              <w:wordWrap/>
              <w:overflowPunct/>
              <w:topLinePunct w:val="0"/>
              <w:bidi w:val="0"/>
              <w:textAlignment w:val="auto"/>
              <w:rPr>
                <w:rFonts w:hint="default" w:eastAsia="宋体"/>
                <w:sz w:val="24"/>
                <w:lang w:val="en-US" w:eastAsia="zh-CN"/>
              </w:rPr>
            </w:pPr>
            <w:r>
              <w:rPr>
                <w:rFonts w:hint="eastAsia" w:ascii="Times New Roman" w:hAnsi="Times New Roman" w:cs="Times New Roman"/>
                <w:color w:val="000000"/>
                <w:sz w:val="24"/>
              </w:rPr>
              <w:t>宁夏北国润清生态环境咨询有限公司</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224" w:type="dxa"/>
            <w:tcBorders>
              <w:tl2br w:val="nil"/>
              <w:tr2bl w:val="nil"/>
            </w:tcBorders>
            <w:vAlign w:val="center"/>
          </w:tcPr>
          <w:p>
            <w:pPr>
              <w:pStyle w:val="100"/>
              <w:keepNext w:val="0"/>
              <w:keepLines w:val="0"/>
              <w:pageBreakBefore w:val="0"/>
              <w:kinsoku/>
              <w:wordWrap/>
              <w:overflowPunct/>
              <w:topLinePunct w:val="0"/>
              <w:bidi w:val="0"/>
              <w:textAlignment w:val="auto"/>
              <w:rPr>
                <w:rFonts w:hint="eastAsia"/>
                <w:sz w:val="24"/>
              </w:rPr>
            </w:pPr>
            <w:r>
              <w:rPr>
                <w:rFonts w:hint="eastAsia"/>
                <w:sz w:val="24"/>
              </w:rPr>
              <w:t>环评报告表</w:t>
            </w:r>
          </w:p>
          <w:p>
            <w:pPr>
              <w:pStyle w:val="100"/>
              <w:keepNext w:val="0"/>
              <w:keepLines w:val="0"/>
              <w:pageBreakBefore w:val="0"/>
              <w:kinsoku/>
              <w:wordWrap/>
              <w:overflowPunct/>
              <w:topLinePunct w:val="0"/>
              <w:bidi w:val="0"/>
              <w:textAlignment w:val="auto"/>
              <w:rPr>
                <w:rFonts w:hint="eastAsia"/>
                <w:sz w:val="24"/>
                <w:u w:val="none"/>
                <w:lang w:val="en-US" w:eastAsia="zh-CN"/>
              </w:rPr>
            </w:pPr>
            <w:r>
              <w:rPr>
                <w:rFonts w:hint="eastAsia"/>
                <w:sz w:val="24"/>
              </w:rPr>
              <w:t>审批部门</w:t>
            </w:r>
          </w:p>
        </w:tc>
        <w:tc>
          <w:tcPr>
            <w:tcW w:w="2235" w:type="dxa"/>
            <w:tcBorders>
              <w:tl2br w:val="nil"/>
              <w:tr2bl w:val="nil"/>
            </w:tcBorders>
            <w:vAlign w:val="center"/>
          </w:tcPr>
          <w:p>
            <w:pPr>
              <w:pStyle w:val="100"/>
              <w:keepNext w:val="0"/>
              <w:keepLines w:val="0"/>
              <w:pageBreakBefore w:val="0"/>
              <w:kinsoku/>
              <w:wordWrap/>
              <w:overflowPunct/>
              <w:topLinePunct w:val="0"/>
              <w:bidi w:val="0"/>
              <w:textAlignment w:val="auto"/>
              <w:rPr>
                <w:rFonts w:hint="default"/>
                <w:sz w:val="24"/>
                <w:u w:val="none"/>
                <w:lang w:val="en-US" w:eastAsia="zh-CN"/>
              </w:rPr>
            </w:pPr>
            <w:r>
              <w:rPr>
                <w:rFonts w:hint="eastAsia" w:ascii="Times New Roman" w:hAnsi="Times New Roman" w:cs="Times New Roman"/>
                <w:color w:val="000000"/>
                <w:sz w:val="24"/>
                <w:lang w:eastAsia="zh-CN"/>
              </w:rPr>
              <w:t>宁夏回族自治区</w:t>
            </w:r>
            <w:r>
              <w:rPr>
                <w:rFonts w:ascii="Times New Roman" w:hAnsi="Times New Roman" w:cs="Times New Roman"/>
                <w:color w:val="000000"/>
                <w:sz w:val="24"/>
              </w:rPr>
              <w:t>生态环境厅</w:t>
            </w:r>
          </w:p>
        </w:tc>
        <w:tc>
          <w:tcPr>
            <w:tcW w:w="1965" w:type="dxa"/>
            <w:tcBorders>
              <w:tl2br w:val="nil"/>
              <w:tr2bl w:val="nil"/>
            </w:tcBorders>
            <w:vAlign w:val="center"/>
          </w:tcPr>
          <w:p>
            <w:pPr>
              <w:pStyle w:val="233"/>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eastAsia" w:eastAsia="宋体"/>
                <w:sz w:val="24"/>
                <w:lang w:eastAsia="zh-CN"/>
              </w:rPr>
            </w:pPr>
            <w:r>
              <w:rPr>
                <w:rFonts w:hint="default" w:ascii="Times New Roman" w:hAnsi="Times New Roman" w:eastAsia="宋体" w:cs="Times New Roman"/>
                <w:color w:val="000000"/>
                <w:sz w:val="24"/>
                <w:u w:val="none"/>
                <w:lang w:eastAsia="zh-CN"/>
              </w:rPr>
              <w:t>环评批复文号</w:t>
            </w:r>
          </w:p>
        </w:tc>
        <w:tc>
          <w:tcPr>
            <w:tcW w:w="2862" w:type="dxa"/>
            <w:gridSpan w:val="3"/>
            <w:tcBorders>
              <w:tl2br w:val="nil"/>
              <w:tr2bl w:val="nil"/>
            </w:tcBorders>
            <w:vAlign w:val="center"/>
          </w:tcPr>
          <w:p>
            <w:pPr>
              <w:pStyle w:val="233"/>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sz w:val="24"/>
                <w:lang w:val="en-US"/>
              </w:rPr>
            </w:pPr>
            <w:r>
              <w:rPr>
                <w:rFonts w:hint="eastAsia" w:ascii="Times New Roman" w:hAnsi="Times New Roman" w:cs="Times New Roman"/>
                <w:color w:val="000000"/>
                <w:sz w:val="24"/>
              </w:rPr>
              <w:t>宁核环〔2021〕10号</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26" w:hRule="atLeast"/>
        </w:trPr>
        <w:tc>
          <w:tcPr>
            <w:tcW w:w="2224" w:type="dxa"/>
            <w:tcBorders>
              <w:tl2br w:val="nil"/>
              <w:tr2bl w:val="nil"/>
            </w:tcBorders>
            <w:vAlign w:val="center"/>
          </w:tcPr>
          <w:p>
            <w:pPr>
              <w:pStyle w:val="100"/>
              <w:keepNext w:val="0"/>
              <w:keepLines w:val="0"/>
              <w:pageBreakBefore w:val="0"/>
              <w:kinsoku/>
              <w:wordWrap/>
              <w:overflowPunct/>
              <w:topLinePunct w:val="0"/>
              <w:bidi w:val="0"/>
              <w:textAlignment w:val="auto"/>
              <w:rPr>
                <w:rFonts w:hint="eastAsia"/>
                <w:sz w:val="24"/>
                <w:lang w:val="en-US" w:eastAsia="zh-CN"/>
              </w:rPr>
            </w:pPr>
            <w:r>
              <w:rPr>
                <w:rFonts w:hint="eastAsia"/>
                <w:sz w:val="24"/>
                <w:lang w:eastAsia="zh-CN"/>
              </w:rPr>
              <w:t>开工建设时间</w:t>
            </w:r>
          </w:p>
        </w:tc>
        <w:tc>
          <w:tcPr>
            <w:tcW w:w="2235" w:type="dxa"/>
            <w:tcBorders>
              <w:tl2br w:val="nil"/>
              <w:tr2bl w:val="nil"/>
            </w:tcBorders>
            <w:vAlign w:val="center"/>
          </w:tcPr>
          <w:p>
            <w:pPr>
              <w:pStyle w:val="100"/>
              <w:keepNext w:val="0"/>
              <w:keepLines w:val="0"/>
              <w:pageBreakBefore w:val="0"/>
              <w:kinsoku/>
              <w:wordWrap/>
              <w:overflowPunct/>
              <w:topLinePunct w:val="0"/>
              <w:bidi w:val="0"/>
              <w:textAlignment w:val="auto"/>
              <w:rPr>
                <w:rFonts w:hint="eastAsia"/>
                <w:sz w:val="24"/>
                <w:lang w:val="en-US" w:eastAsia="zh-CN"/>
              </w:rPr>
            </w:pPr>
            <w:r>
              <w:rPr>
                <w:rFonts w:hint="eastAsia"/>
                <w:sz w:val="24"/>
                <w:lang w:val="en-US" w:eastAsia="zh-CN"/>
              </w:rPr>
              <w:t>2021年1月4日</w:t>
            </w:r>
          </w:p>
        </w:tc>
        <w:tc>
          <w:tcPr>
            <w:tcW w:w="1965" w:type="dxa"/>
            <w:tcBorders>
              <w:tl2br w:val="nil"/>
              <w:tr2bl w:val="nil"/>
            </w:tcBorders>
            <w:vAlign w:val="center"/>
          </w:tcPr>
          <w:p>
            <w:pPr>
              <w:pStyle w:val="100"/>
              <w:keepNext w:val="0"/>
              <w:keepLines w:val="0"/>
              <w:pageBreakBefore w:val="0"/>
              <w:kinsoku/>
              <w:wordWrap/>
              <w:overflowPunct/>
              <w:topLinePunct w:val="0"/>
              <w:bidi w:val="0"/>
              <w:textAlignment w:val="auto"/>
              <w:rPr>
                <w:rFonts w:hint="eastAsia"/>
                <w:sz w:val="24"/>
              </w:rPr>
            </w:pPr>
            <w:r>
              <w:rPr>
                <w:rFonts w:hint="eastAsia"/>
                <w:sz w:val="24"/>
                <w:lang w:val="en-US" w:eastAsia="zh-CN"/>
              </w:rPr>
              <w:t>调试时间</w:t>
            </w:r>
          </w:p>
        </w:tc>
        <w:tc>
          <w:tcPr>
            <w:tcW w:w="2862" w:type="dxa"/>
            <w:gridSpan w:val="3"/>
            <w:tcBorders>
              <w:tl2br w:val="nil"/>
              <w:tr2bl w:val="nil"/>
            </w:tcBorders>
            <w:vAlign w:val="center"/>
          </w:tcPr>
          <w:p>
            <w:pPr>
              <w:pStyle w:val="100"/>
              <w:keepNext w:val="0"/>
              <w:keepLines w:val="0"/>
              <w:pageBreakBefore w:val="0"/>
              <w:kinsoku/>
              <w:wordWrap/>
              <w:overflowPunct/>
              <w:topLinePunct w:val="0"/>
              <w:bidi w:val="0"/>
              <w:textAlignment w:val="auto"/>
              <w:rPr>
                <w:rFonts w:hint="eastAsia"/>
                <w:sz w:val="24"/>
              </w:rPr>
            </w:pPr>
            <w:r>
              <w:rPr>
                <w:rFonts w:hint="eastAsia"/>
                <w:sz w:val="24"/>
                <w:lang w:val="en-US" w:eastAsia="zh-CN"/>
              </w:rPr>
              <w:t>2021年5月10日</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2224" w:type="dxa"/>
            <w:tcBorders>
              <w:tl2br w:val="nil"/>
              <w:tr2bl w:val="nil"/>
            </w:tcBorders>
            <w:vAlign w:val="center"/>
          </w:tcPr>
          <w:p>
            <w:pPr>
              <w:pStyle w:val="233"/>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eastAsia"/>
                <w:sz w:val="24"/>
              </w:rPr>
            </w:pPr>
            <w:r>
              <w:rPr>
                <w:rFonts w:hint="default" w:ascii="Times New Roman" w:hAnsi="Times New Roman" w:eastAsia="宋体" w:cs="Times New Roman"/>
                <w:color w:val="000000"/>
                <w:sz w:val="24"/>
                <w:u w:val="none"/>
                <w:lang w:eastAsia="zh-CN"/>
              </w:rPr>
              <w:t>辐射安全许可证号</w:t>
            </w:r>
          </w:p>
        </w:tc>
        <w:tc>
          <w:tcPr>
            <w:tcW w:w="2235" w:type="dxa"/>
            <w:tcBorders>
              <w:tl2br w:val="nil"/>
              <w:tr2bl w:val="nil"/>
            </w:tcBorders>
            <w:vAlign w:val="center"/>
          </w:tcPr>
          <w:p>
            <w:pPr>
              <w:pStyle w:val="233"/>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eastAsia"/>
                <w:sz w:val="24"/>
              </w:rPr>
            </w:pPr>
            <w:r>
              <w:rPr>
                <w:rFonts w:hint="eastAsia" w:ascii="Times New Roman" w:hAnsi="Times New Roman" w:cs="Times New Roman"/>
                <w:color w:val="000000"/>
                <w:sz w:val="24"/>
                <w:u w:val="none"/>
                <w:lang w:eastAsia="zh-CN"/>
              </w:rPr>
              <w:t>宁</w:t>
            </w:r>
            <w:r>
              <w:rPr>
                <w:rFonts w:hint="default" w:ascii="Times New Roman" w:hAnsi="Times New Roman" w:eastAsia="宋体" w:cs="Times New Roman"/>
                <w:color w:val="000000"/>
                <w:sz w:val="24"/>
                <w:u w:val="none"/>
              </w:rPr>
              <w:t>环辐证[</w:t>
            </w:r>
            <w:r>
              <w:rPr>
                <w:rFonts w:hint="eastAsia" w:ascii="Times New Roman" w:hAnsi="Times New Roman" w:cs="Times New Roman"/>
                <w:color w:val="000000"/>
                <w:sz w:val="24"/>
                <w:u w:val="none"/>
                <w:lang w:val="en-US" w:eastAsia="zh-CN"/>
              </w:rPr>
              <w:t>N0074</w:t>
            </w:r>
            <w:r>
              <w:rPr>
                <w:rFonts w:hint="default" w:ascii="Times New Roman" w:hAnsi="Times New Roman" w:eastAsia="宋体" w:cs="Times New Roman"/>
                <w:color w:val="000000"/>
                <w:sz w:val="24"/>
                <w:u w:val="none"/>
              </w:rPr>
              <w:t>]</w:t>
            </w:r>
          </w:p>
        </w:tc>
        <w:tc>
          <w:tcPr>
            <w:tcW w:w="1965" w:type="dxa"/>
            <w:tcBorders>
              <w:tl2br w:val="nil"/>
              <w:tr2bl w:val="nil"/>
            </w:tcBorders>
            <w:vAlign w:val="center"/>
          </w:tcPr>
          <w:p>
            <w:pPr>
              <w:pStyle w:val="100"/>
              <w:keepNext w:val="0"/>
              <w:keepLines w:val="0"/>
              <w:pageBreakBefore w:val="0"/>
              <w:kinsoku/>
              <w:wordWrap/>
              <w:overflowPunct/>
              <w:topLinePunct w:val="0"/>
              <w:bidi w:val="0"/>
              <w:textAlignment w:val="auto"/>
              <w:rPr>
                <w:rFonts w:hint="eastAsia"/>
                <w:sz w:val="24"/>
              </w:rPr>
            </w:pPr>
            <w:r>
              <w:rPr>
                <w:rFonts w:hint="eastAsia"/>
                <w:sz w:val="24"/>
                <w:lang w:eastAsia="zh-CN"/>
              </w:rPr>
              <w:t>验收监测时间</w:t>
            </w:r>
          </w:p>
        </w:tc>
        <w:tc>
          <w:tcPr>
            <w:tcW w:w="2862" w:type="dxa"/>
            <w:gridSpan w:val="3"/>
            <w:tcBorders>
              <w:tl2br w:val="nil"/>
              <w:tr2bl w:val="nil"/>
            </w:tcBorders>
            <w:vAlign w:val="center"/>
          </w:tcPr>
          <w:p>
            <w:pPr>
              <w:pStyle w:val="100"/>
              <w:keepNext w:val="0"/>
              <w:keepLines w:val="0"/>
              <w:pageBreakBefore w:val="0"/>
              <w:kinsoku/>
              <w:wordWrap/>
              <w:overflowPunct/>
              <w:topLinePunct w:val="0"/>
              <w:bidi w:val="0"/>
              <w:textAlignment w:val="auto"/>
              <w:rPr>
                <w:rFonts w:hint="eastAsia"/>
                <w:sz w:val="24"/>
              </w:rPr>
            </w:pPr>
            <w:r>
              <w:rPr>
                <w:rFonts w:hint="eastAsia"/>
                <w:color w:val="000000" w:themeColor="text1"/>
                <w:sz w:val="24"/>
                <w14:textFill>
                  <w14:solidFill>
                    <w14:schemeClr w14:val="tx1"/>
                  </w14:solidFill>
                </w14:textFill>
              </w:rPr>
              <w:t>202</w:t>
            </w:r>
            <w:r>
              <w:rPr>
                <w:rFonts w:hint="eastAsia"/>
                <w:color w:val="000000" w:themeColor="text1"/>
                <w:sz w:val="24"/>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年</w:t>
            </w:r>
            <w:r>
              <w:rPr>
                <w:rFonts w:hint="eastAsia"/>
                <w:color w:val="000000" w:themeColor="text1"/>
                <w:sz w:val="24"/>
                <w:lang w:val="en-US" w:eastAsia="zh-CN"/>
                <w14:textFill>
                  <w14:solidFill>
                    <w14:schemeClr w14:val="tx1"/>
                  </w14:solidFill>
                </w14:textFill>
              </w:rPr>
              <w:t>3月20日</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24" w:type="dxa"/>
            <w:tcBorders>
              <w:tl2br w:val="nil"/>
              <w:tr2bl w:val="nil"/>
            </w:tcBorders>
            <w:vAlign w:val="center"/>
          </w:tcPr>
          <w:p>
            <w:pPr>
              <w:pStyle w:val="100"/>
              <w:keepNext w:val="0"/>
              <w:keepLines w:val="0"/>
              <w:pageBreakBefore w:val="0"/>
              <w:kinsoku/>
              <w:wordWrap/>
              <w:overflowPunct/>
              <w:topLinePunct w:val="0"/>
              <w:bidi w:val="0"/>
              <w:textAlignment w:val="auto"/>
              <w:rPr>
                <w:rFonts w:hint="eastAsia" w:eastAsia="宋体"/>
                <w:sz w:val="24"/>
                <w:u w:val="none"/>
                <w:lang w:eastAsia="zh-CN"/>
              </w:rPr>
            </w:pPr>
            <w:r>
              <w:rPr>
                <w:rFonts w:hint="eastAsia"/>
                <w:sz w:val="24"/>
                <w:u w:val="none"/>
              </w:rPr>
              <w:t>投资总概算</w:t>
            </w:r>
            <w:r>
              <w:rPr>
                <w:rFonts w:hint="eastAsia"/>
                <w:sz w:val="24"/>
                <w:u w:val="none"/>
                <w:lang w:eastAsia="zh-CN"/>
              </w:rPr>
              <w:t>（</w:t>
            </w:r>
            <w:r>
              <w:rPr>
                <w:rFonts w:hint="eastAsia"/>
                <w:sz w:val="24"/>
                <w:u w:val="none"/>
                <w:lang w:val="en-US" w:eastAsia="zh-CN"/>
              </w:rPr>
              <w:t>万元</w:t>
            </w:r>
            <w:r>
              <w:rPr>
                <w:rFonts w:hint="eastAsia"/>
                <w:sz w:val="24"/>
                <w:u w:val="none"/>
                <w:lang w:eastAsia="zh-CN"/>
              </w:rPr>
              <w:t>）</w:t>
            </w:r>
          </w:p>
        </w:tc>
        <w:tc>
          <w:tcPr>
            <w:tcW w:w="2235" w:type="dxa"/>
            <w:tcBorders>
              <w:tl2br w:val="nil"/>
              <w:tr2bl w:val="nil"/>
            </w:tcBorders>
            <w:vAlign w:val="center"/>
          </w:tcPr>
          <w:p>
            <w:pPr>
              <w:pStyle w:val="100"/>
              <w:keepNext w:val="0"/>
              <w:keepLines w:val="0"/>
              <w:pageBreakBefore w:val="0"/>
              <w:kinsoku/>
              <w:wordWrap/>
              <w:overflowPunct/>
              <w:topLinePunct w:val="0"/>
              <w:bidi w:val="0"/>
              <w:textAlignment w:val="auto"/>
              <w:rPr>
                <w:rFonts w:hint="default" w:eastAsia="宋体"/>
                <w:sz w:val="24"/>
                <w:lang w:val="en-US" w:eastAsia="zh-CN"/>
              </w:rPr>
            </w:pPr>
            <w:r>
              <w:rPr>
                <w:rFonts w:hint="eastAsia"/>
                <w:sz w:val="24"/>
                <w:lang w:val="en-US" w:eastAsia="zh-CN"/>
              </w:rPr>
              <w:t>500</w:t>
            </w:r>
          </w:p>
        </w:tc>
        <w:tc>
          <w:tcPr>
            <w:tcW w:w="1965" w:type="dxa"/>
            <w:tcBorders>
              <w:tl2br w:val="nil"/>
              <w:tr2bl w:val="nil"/>
            </w:tcBorders>
            <w:vAlign w:val="center"/>
          </w:tcPr>
          <w:p>
            <w:pPr>
              <w:pStyle w:val="100"/>
              <w:keepNext w:val="0"/>
              <w:keepLines w:val="0"/>
              <w:pageBreakBefore w:val="0"/>
              <w:kinsoku/>
              <w:wordWrap/>
              <w:overflowPunct/>
              <w:topLinePunct w:val="0"/>
              <w:bidi w:val="0"/>
              <w:textAlignment w:val="auto"/>
              <w:rPr>
                <w:sz w:val="24"/>
                <w:u w:val="none"/>
              </w:rPr>
            </w:pPr>
            <w:r>
              <w:rPr>
                <w:rFonts w:hint="eastAsia"/>
                <w:sz w:val="24"/>
                <w:u w:val="none"/>
              </w:rPr>
              <w:t>环保投资总概算</w:t>
            </w:r>
            <w:r>
              <w:rPr>
                <w:rFonts w:hint="eastAsia"/>
                <w:sz w:val="24"/>
                <w:u w:val="none"/>
                <w:lang w:eastAsia="zh-CN"/>
              </w:rPr>
              <w:t>（</w:t>
            </w:r>
            <w:r>
              <w:rPr>
                <w:rFonts w:hint="eastAsia"/>
                <w:sz w:val="24"/>
                <w:u w:val="none"/>
                <w:lang w:val="en-US" w:eastAsia="zh-CN"/>
              </w:rPr>
              <w:t>万元</w:t>
            </w:r>
            <w:r>
              <w:rPr>
                <w:rFonts w:hint="eastAsia"/>
                <w:sz w:val="24"/>
                <w:u w:val="none"/>
                <w:lang w:eastAsia="zh-CN"/>
              </w:rPr>
              <w:t>）</w:t>
            </w:r>
          </w:p>
        </w:tc>
        <w:tc>
          <w:tcPr>
            <w:tcW w:w="997" w:type="dxa"/>
            <w:tcBorders>
              <w:tl2br w:val="nil"/>
              <w:tr2bl w:val="nil"/>
            </w:tcBorders>
            <w:vAlign w:val="center"/>
          </w:tcPr>
          <w:p>
            <w:pPr>
              <w:pStyle w:val="100"/>
              <w:keepNext w:val="0"/>
              <w:keepLines w:val="0"/>
              <w:pageBreakBefore w:val="0"/>
              <w:kinsoku/>
              <w:wordWrap/>
              <w:overflowPunct/>
              <w:topLinePunct w:val="0"/>
              <w:bidi w:val="0"/>
              <w:textAlignment w:val="auto"/>
              <w:rPr>
                <w:rFonts w:hint="default" w:eastAsia="宋体"/>
                <w:sz w:val="24"/>
                <w:lang w:val="en-US" w:eastAsia="zh-CN"/>
              </w:rPr>
            </w:pPr>
            <w:r>
              <w:rPr>
                <w:rFonts w:hint="eastAsia"/>
                <w:sz w:val="24"/>
                <w:lang w:val="en-US" w:eastAsia="zh-CN"/>
              </w:rPr>
              <w:t>8.4</w:t>
            </w:r>
          </w:p>
        </w:tc>
        <w:tc>
          <w:tcPr>
            <w:tcW w:w="879" w:type="dxa"/>
            <w:tcBorders>
              <w:tl2br w:val="nil"/>
              <w:tr2bl w:val="nil"/>
            </w:tcBorders>
            <w:vAlign w:val="center"/>
          </w:tcPr>
          <w:p>
            <w:pPr>
              <w:pStyle w:val="100"/>
              <w:keepNext w:val="0"/>
              <w:keepLines w:val="0"/>
              <w:pageBreakBefore w:val="0"/>
              <w:kinsoku/>
              <w:wordWrap/>
              <w:overflowPunct/>
              <w:topLinePunct w:val="0"/>
              <w:bidi w:val="0"/>
              <w:textAlignment w:val="auto"/>
              <w:rPr>
                <w:sz w:val="24"/>
              </w:rPr>
            </w:pPr>
            <w:r>
              <w:rPr>
                <w:rFonts w:hint="eastAsia"/>
                <w:sz w:val="24"/>
              </w:rPr>
              <w:t>比例</w:t>
            </w:r>
          </w:p>
        </w:tc>
        <w:tc>
          <w:tcPr>
            <w:tcW w:w="986" w:type="dxa"/>
            <w:tcBorders>
              <w:tl2br w:val="nil"/>
              <w:tr2bl w:val="nil"/>
            </w:tcBorders>
            <w:vAlign w:val="center"/>
          </w:tcPr>
          <w:p>
            <w:pPr>
              <w:pStyle w:val="100"/>
              <w:keepNext w:val="0"/>
              <w:keepLines w:val="0"/>
              <w:pageBreakBefore w:val="0"/>
              <w:kinsoku/>
              <w:wordWrap/>
              <w:overflowPunct/>
              <w:topLinePunct w:val="0"/>
              <w:bidi w:val="0"/>
              <w:textAlignment w:val="auto"/>
              <w:rPr>
                <w:sz w:val="24"/>
              </w:rPr>
            </w:pPr>
            <w:r>
              <w:rPr>
                <w:rFonts w:hint="eastAsia"/>
                <w:sz w:val="24"/>
                <w:lang w:val="en-US" w:eastAsia="zh-CN"/>
              </w:rPr>
              <w:t>1.68</w:t>
            </w:r>
            <w:r>
              <w:rPr>
                <w:rFonts w:hint="eastAsia"/>
                <w:sz w:val="24"/>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24" w:type="dxa"/>
            <w:tcBorders>
              <w:tl2br w:val="nil"/>
              <w:tr2bl w:val="nil"/>
            </w:tcBorders>
            <w:vAlign w:val="center"/>
          </w:tcPr>
          <w:p>
            <w:pPr>
              <w:pStyle w:val="100"/>
              <w:keepNext w:val="0"/>
              <w:keepLines w:val="0"/>
              <w:pageBreakBefore w:val="0"/>
              <w:kinsoku/>
              <w:wordWrap/>
              <w:overflowPunct/>
              <w:topLinePunct w:val="0"/>
              <w:bidi w:val="0"/>
              <w:textAlignment w:val="auto"/>
              <w:rPr>
                <w:sz w:val="24"/>
                <w:u w:val="none"/>
              </w:rPr>
            </w:pPr>
            <w:r>
              <w:rPr>
                <w:rFonts w:hint="eastAsia"/>
                <w:sz w:val="24"/>
                <w:u w:val="none"/>
              </w:rPr>
              <w:t>实际总概算</w:t>
            </w:r>
            <w:r>
              <w:rPr>
                <w:rFonts w:hint="eastAsia"/>
                <w:sz w:val="24"/>
                <w:u w:val="none"/>
                <w:lang w:eastAsia="zh-CN"/>
              </w:rPr>
              <w:t>（</w:t>
            </w:r>
            <w:r>
              <w:rPr>
                <w:rFonts w:hint="eastAsia"/>
                <w:sz w:val="24"/>
                <w:u w:val="none"/>
                <w:lang w:val="en-US" w:eastAsia="zh-CN"/>
              </w:rPr>
              <w:t>万元</w:t>
            </w:r>
            <w:r>
              <w:rPr>
                <w:rFonts w:hint="eastAsia"/>
                <w:sz w:val="24"/>
                <w:u w:val="none"/>
                <w:lang w:eastAsia="zh-CN"/>
              </w:rPr>
              <w:t>）</w:t>
            </w:r>
          </w:p>
        </w:tc>
        <w:tc>
          <w:tcPr>
            <w:tcW w:w="2235" w:type="dxa"/>
            <w:tcBorders>
              <w:tl2br w:val="nil"/>
              <w:tr2bl w:val="nil"/>
            </w:tcBorders>
            <w:vAlign w:val="center"/>
          </w:tcPr>
          <w:p>
            <w:pPr>
              <w:pStyle w:val="100"/>
              <w:keepNext w:val="0"/>
              <w:keepLines w:val="0"/>
              <w:pageBreakBefore w:val="0"/>
              <w:kinsoku/>
              <w:wordWrap/>
              <w:overflowPunct/>
              <w:topLinePunct w:val="0"/>
              <w:bidi w:val="0"/>
              <w:textAlignment w:val="auto"/>
              <w:rPr>
                <w:rFonts w:hint="default"/>
                <w:sz w:val="24"/>
                <w:lang w:val="en-US"/>
              </w:rPr>
            </w:pPr>
            <w:r>
              <w:rPr>
                <w:rFonts w:hint="eastAsia"/>
                <w:sz w:val="24"/>
                <w:lang w:val="en-US" w:eastAsia="zh-CN"/>
              </w:rPr>
              <w:t>489</w:t>
            </w:r>
          </w:p>
        </w:tc>
        <w:tc>
          <w:tcPr>
            <w:tcW w:w="1965" w:type="dxa"/>
            <w:tcBorders>
              <w:tl2br w:val="nil"/>
              <w:tr2bl w:val="nil"/>
            </w:tcBorders>
            <w:vAlign w:val="center"/>
          </w:tcPr>
          <w:p>
            <w:pPr>
              <w:pStyle w:val="100"/>
              <w:keepNext w:val="0"/>
              <w:keepLines w:val="0"/>
              <w:pageBreakBefore w:val="0"/>
              <w:kinsoku/>
              <w:wordWrap/>
              <w:overflowPunct/>
              <w:topLinePunct w:val="0"/>
              <w:bidi w:val="0"/>
              <w:textAlignment w:val="auto"/>
              <w:rPr>
                <w:rFonts w:hint="eastAsia"/>
                <w:sz w:val="24"/>
                <w:u w:val="none"/>
              </w:rPr>
            </w:pPr>
            <w:r>
              <w:rPr>
                <w:rFonts w:hint="eastAsia"/>
                <w:sz w:val="24"/>
                <w:u w:val="none"/>
              </w:rPr>
              <w:t>环保投资</w:t>
            </w:r>
            <w:r>
              <w:rPr>
                <w:rFonts w:hint="eastAsia"/>
                <w:sz w:val="24"/>
                <w:u w:val="none"/>
                <w:lang w:eastAsia="zh-CN"/>
              </w:rPr>
              <w:t>（</w:t>
            </w:r>
            <w:r>
              <w:rPr>
                <w:rFonts w:hint="eastAsia"/>
                <w:sz w:val="24"/>
                <w:u w:val="none"/>
                <w:lang w:val="en-US" w:eastAsia="zh-CN"/>
              </w:rPr>
              <w:t>万元</w:t>
            </w:r>
            <w:r>
              <w:rPr>
                <w:rFonts w:hint="eastAsia"/>
                <w:sz w:val="24"/>
                <w:u w:val="none"/>
                <w:lang w:eastAsia="zh-CN"/>
              </w:rPr>
              <w:t>）</w:t>
            </w:r>
          </w:p>
        </w:tc>
        <w:tc>
          <w:tcPr>
            <w:tcW w:w="997" w:type="dxa"/>
            <w:tcBorders>
              <w:tl2br w:val="nil"/>
              <w:tr2bl w:val="nil"/>
            </w:tcBorders>
            <w:vAlign w:val="center"/>
          </w:tcPr>
          <w:p>
            <w:pPr>
              <w:pStyle w:val="100"/>
              <w:keepNext w:val="0"/>
              <w:keepLines w:val="0"/>
              <w:pageBreakBefore w:val="0"/>
              <w:kinsoku/>
              <w:wordWrap/>
              <w:overflowPunct/>
              <w:topLinePunct w:val="0"/>
              <w:bidi w:val="0"/>
              <w:textAlignment w:val="auto"/>
              <w:rPr>
                <w:rFonts w:hint="default"/>
                <w:sz w:val="24"/>
                <w:u w:val="none"/>
                <w:lang w:val="en-US"/>
              </w:rPr>
            </w:pPr>
            <w:r>
              <w:rPr>
                <w:rFonts w:hint="eastAsia"/>
                <w:sz w:val="24"/>
                <w:u w:val="none"/>
                <w:lang w:val="en-US" w:eastAsia="zh-CN"/>
              </w:rPr>
              <w:t>9.1</w:t>
            </w:r>
          </w:p>
        </w:tc>
        <w:tc>
          <w:tcPr>
            <w:tcW w:w="879" w:type="dxa"/>
            <w:tcBorders>
              <w:tl2br w:val="nil"/>
              <w:tr2bl w:val="nil"/>
            </w:tcBorders>
            <w:vAlign w:val="center"/>
          </w:tcPr>
          <w:p>
            <w:pPr>
              <w:pStyle w:val="100"/>
              <w:keepNext w:val="0"/>
              <w:keepLines w:val="0"/>
              <w:pageBreakBefore w:val="0"/>
              <w:kinsoku/>
              <w:wordWrap/>
              <w:overflowPunct/>
              <w:topLinePunct w:val="0"/>
              <w:bidi w:val="0"/>
              <w:textAlignment w:val="auto"/>
              <w:rPr>
                <w:rFonts w:hint="eastAsia"/>
                <w:sz w:val="24"/>
                <w:u w:val="none"/>
              </w:rPr>
            </w:pPr>
            <w:r>
              <w:rPr>
                <w:rFonts w:hint="eastAsia"/>
                <w:sz w:val="24"/>
                <w:u w:val="none"/>
              </w:rPr>
              <w:t>比例</w:t>
            </w:r>
          </w:p>
        </w:tc>
        <w:tc>
          <w:tcPr>
            <w:tcW w:w="986" w:type="dxa"/>
            <w:tcBorders>
              <w:tl2br w:val="nil"/>
              <w:tr2bl w:val="nil"/>
            </w:tcBorders>
            <w:vAlign w:val="center"/>
          </w:tcPr>
          <w:p>
            <w:pPr>
              <w:pStyle w:val="100"/>
              <w:keepNext w:val="0"/>
              <w:keepLines w:val="0"/>
              <w:pageBreakBefore w:val="0"/>
              <w:kinsoku/>
              <w:wordWrap/>
              <w:overflowPunct/>
              <w:topLinePunct w:val="0"/>
              <w:bidi w:val="0"/>
              <w:textAlignment w:val="auto"/>
              <w:rPr>
                <w:rFonts w:hint="eastAsia"/>
                <w:sz w:val="24"/>
                <w:u w:val="none"/>
              </w:rPr>
            </w:pPr>
            <w:r>
              <w:rPr>
                <w:rFonts w:hint="eastAsia"/>
                <w:sz w:val="24"/>
                <w:u w:val="none"/>
                <w:lang w:val="en-US" w:eastAsia="zh-CN"/>
              </w:rPr>
              <w:t>1.86</w:t>
            </w:r>
            <w:r>
              <w:rPr>
                <w:rFonts w:hint="eastAsia"/>
                <w:sz w:val="24"/>
                <w:u w:val="none"/>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6" w:type="dxa"/>
            <w:gridSpan w:val="6"/>
            <w:tcBorders>
              <w:tl2br w:val="nil"/>
              <w:tr2bl w:val="nil"/>
            </w:tcBorders>
            <w:vAlign w:val="center"/>
          </w:tcPr>
          <w:p>
            <w:pPr>
              <w:pStyle w:val="4"/>
              <w:keepNext w:val="0"/>
              <w:keepLines w:val="0"/>
              <w:pageBreakBefore w:val="0"/>
              <w:kinsoku/>
              <w:wordWrap/>
              <w:overflowPunct/>
              <w:topLinePunct w:val="0"/>
              <w:bidi w:val="0"/>
              <w:textAlignment w:val="auto"/>
              <w:rPr>
                <w:rFonts w:hint="default"/>
                <w:lang w:val="en-US" w:eastAsia="zh-CN"/>
              </w:rPr>
            </w:pPr>
            <w:bookmarkStart w:id="1" w:name="_Toc16600"/>
            <w:r>
              <w:rPr>
                <w:rFonts w:hint="eastAsia"/>
                <w:lang w:val="en-US" w:eastAsia="zh-CN"/>
              </w:rPr>
              <w:t>一、</w:t>
            </w:r>
            <w:r>
              <w:rPr>
                <w:rFonts w:hint="default"/>
                <w:lang w:val="en-US" w:eastAsia="zh-CN"/>
              </w:rPr>
              <w:t>任务由来</w:t>
            </w:r>
            <w:bookmarkEnd w:id="1"/>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西北稀有金属材料研究院宁夏有限公司于2000年05月17日成立。西北稀有金属材料研究院是国内最大的钽铌稀有金属科研生产企业和全国唯一的铍材研究加工基地。西材院是国家级高新技术企业，国家863计划成果产业化示范基地,国家重点高新技术产品产业化基地；建有一个国家钽铌特种金属材料工程中心、国家级企业技术中心和一个自治区重点实验室。通过了ISO9000-2000质量管理体系认证、ISO14000环境管理体系和职业健康安全和环境管理体系认证。</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kern w:val="0"/>
                <w:sz w:val="24"/>
                <w:szCs w:val="24"/>
                <w:lang w:val="en-US" w:eastAsia="zh-CN" w:bidi="ar"/>
              </w:rPr>
              <w:t>西北稀有金属材料研究院宁夏有限公司</w:t>
            </w:r>
            <w:r>
              <w:rPr>
                <w:rFonts w:hint="default" w:ascii="Times New Roman" w:hAnsi="Times New Roman" w:cs="Times New Roman"/>
                <w:color w:val="000000" w:themeColor="text1"/>
                <w14:textFill>
                  <w14:solidFill>
                    <w14:schemeClr w14:val="tx1"/>
                  </w14:solidFill>
                </w14:textFill>
              </w:rPr>
              <w:t>新增</w:t>
            </w:r>
            <w:r>
              <w:rPr>
                <w:rFonts w:hint="default" w:ascii="Times New Roman" w:hAnsi="Times New Roman" w:eastAsia="宋体" w:cs="Times New Roman"/>
                <w:sz w:val="24"/>
              </w:rPr>
              <w:t>1台工业自屏蔽X射线CT机</w:t>
            </w:r>
            <w:r>
              <w:rPr>
                <w:rFonts w:hint="default" w:ascii="Times New Roman" w:hAnsi="Times New Roman" w:cs="Times New Roman"/>
                <w:color w:val="000000" w:themeColor="text1"/>
                <w14:textFill>
                  <w14:solidFill>
                    <w14:schemeClr w14:val="tx1"/>
                  </w14:solidFill>
                </w14:textFill>
              </w:rPr>
              <w:t>用于无损检测</w:t>
            </w:r>
            <w:r>
              <w:rPr>
                <w:rFonts w:hint="default" w:ascii="Times New Roman" w:hAnsi="Times New Roman" w:eastAsia="宋体" w:cs="Times New Roman"/>
                <w:sz w:val="24"/>
              </w:rPr>
              <w:t>，属于Ⅱ类射线装置。</w:t>
            </w:r>
            <w:r>
              <w:rPr>
                <w:rFonts w:hint="default" w:ascii="Times New Roman" w:hAnsi="Times New Roman" w:eastAsia="宋体" w:cs="Times New Roman"/>
                <w:color w:val="000000"/>
                <w:sz w:val="24"/>
                <w:szCs w:val="24"/>
                <w:lang w:val="en-US"/>
              </w:rPr>
              <w:t>根据《中华人民共和国环境影响评价法》、《中华人民共和国放射性污染防治法》</w:t>
            </w:r>
            <w:r>
              <w:rPr>
                <w:rFonts w:hint="eastAsia" w:ascii="Times New Roman" w:hAnsi="Times New Roman" w:cs="Times New Roman"/>
                <w:color w:val="000000"/>
                <w:sz w:val="24"/>
                <w:szCs w:val="24"/>
                <w:lang w:val="en-US" w:eastAsia="zh-CN"/>
              </w:rPr>
              <w:t>、</w:t>
            </w:r>
            <w:r>
              <w:rPr>
                <w:rFonts w:hint="eastAsia" w:ascii="Times New Roman" w:hAnsi="Times New Roman" w:cs="Times New Roman"/>
                <w:color w:val="000000"/>
                <w:sz w:val="24"/>
                <w:lang w:val="en-US" w:eastAsia="zh-CN"/>
              </w:rPr>
              <w:t>《宁夏回族自治区辐射污染防治办法》</w:t>
            </w:r>
            <w:r>
              <w:rPr>
                <w:rFonts w:hint="default" w:ascii="Times New Roman" w:hAnsi="Times New Roman" w:eastAsia="宋体" w:cs="Times New Roman"/>
                <w:color w:val="000000"/>
                <w:sz w:val="24"/>
                <w:szCs w:val="24"/>
                <w:lang w:val="en-US"/>
              </w:rPr>
              <w:t>等相关法律法规的要求</w:t>
            </w:r>
            <w:r>
              <w:rPr>
                <w:rFonts w:hint="default" w:ascii="Times New Roman" w:hAnsi="Times New Roman" w:eastAsia="宋体" w:cs="Times New Roman"/>
                <w:color w:val="000000"/>
                <w:sz w:val="24"/>
                <w:szCs w:val="24"/>
                <w:lang w:val="en-US" w:eastAsia="zh-CN"/>
              </w:rPr>
              <w:t>，20</w:t>
            </w:r>
            <w:r>
              <w:rPr>
                <w:rFonts w:hint="default" w:ascii="Times New Roman" w:hAnsi="Times New Roman" w:cs="Times New Roman"/>
                <w:color w:val="000000"/>
                <w:sz w:val="24"/>
                <w:szCs w:val="24"/>
                <w:lang w:val="en-US" w:eastAsia="zh-CN"/>
              </w:rPr>
              <w:t>2</w:t>
            </w:r>
            <w:r>
              <w:rPr>
                <w:rFonts w:hint="eastAsia" w:ascii="Times New Roman" w:hAnsi="Times New Roman"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年</w:t>
            </w:r>
            <w:r>
              <w:rPr>
                <w:rFonts w:hint="eastAsia" w:ascii="Times New Roman" w:hAnsi="Times New Roman" w:cs="Times New Roman"/>
                <w:color w:val="000000"/>
                <w:sz w:val="24"/>
                <w:szCs w:val="24"/>
                <w:lang w:val="en-US" w:eastAsia="zh-CN"/>
              </w:rPr>
              <w:t>1月</w:t>
            </w:r>
            <w:r>
              <w:rPr>
                <w:rFonts w:hint="default" w:ascii="Times New Roman" w:hAnsi="Times New Roman" w:eastAsia="宋体" w:cs="Times New Roman"/>
                <w:color w:val="000000"/>
                <w:kern w:val="0"/>
                <w:sz w:val="24"/>
                <w:szCs w:val="24"/>
                <w:lang w:val="en-US" w:eastAsia="zh-CN" w:bidi="ar"/>
              </w:rPr>
              <w:t>西北稀有金属材料研究院宁夏有限公司</w:t>
            </w:r>
            <w:r>
              <w:rPr>
                <w:rFonts w:hint="default" w:ascii="Times New Roman" w:hAnsi="Times New Roman" w:eastAsia="宋体" w:cs="Times New Roman"/>
                <w:color w:val="000000"/>
                <w:sz w:val="24"/>
                <w:szCs w:val="24"/>
                <w:lang w:val="en-US"/>
              </w:rPr>
              <w:t>委托</w:t>
            </w:r>
            <w:r>
              <w:rPr>
                <w:rFonts w:hint="eastAsia" w:ascii="Times New Roman" w:hAnsi="Times New Roman" w:cs="Times New Roman"/>
                <w:color w:val="000000"/>
                <w:sz w:val="24"/>
              </w:rPr>
              <w:t>宁夏北国润清生态环境咨询有限公司</w:t>
            </w:r>
            <w:r>
              <w:rPr>
                <w:rFonts w:hint="default" w:ascii="Times New Roman" w:hAnsi="Times New Roman" w:eastAsia="宋体" w:cs="Times New Roman"/>
                <w:color w:val="000000"/>
                <w:sz w:val="24"/>
                <w:szCs w:val="24"/>
                <w:lang w:val="en-US"/>
              </w:rPr>
              <w:t>进行了</w:t>
            </w:r>
            <w:r>
              <w:rPr>
                <w:rFonts w:hint="eastAsia" w:ascii="Times New Roman" w:hAnsi="Times New Roman" w:cs="Times New Roman"/>
                <w:color w:val="000000"/>
                <w:sz w:val="24"/>
                <w:szCs w:val="24"/>
                <w:lang w:val="en-US" w:eastAsia="zh-CN"/>
              </w:rPr>
              <w:t>该</w:t>
            </w:r>
            <w:r>
              <w:rPr>
                <w:rFonts w:hint="default" w:ascii="Times New Roman" w:hAnsi="Times New Roman" w:eastAsia="宋体" w:cs="Times New Roman"/>
                <w:color w:val="000000"/>
                <w:sz w:val="24"/>
                <w:szCs w:val="24"/>
                <w:lang w:val="en-US"/>
              </w:rPr>
              <w:t>项目的环境影响评价，编制了环境影响评价报告表，并于20</w:t>
            </w:r>
            <w:r>
              <w:rPr>
                <w:rFonts w:hint="eastAsia" w:ascii="Times New Roman" w:hAnsi="Times New Roman" w:cs="Times New Roman"/>
                <w:color w:val="000000"/>
                <w:sz w:val="24"/>
                <w:szCs w:val="24"/>
                <w:lang w:val="en-US" w:eastAsia="zh-CN"/>
              </w:rPr>
              <w:t>21</w:t>
            </w:r>
            <w:r>
              <w:rPr>
                <w:rFonts w:hint="default" w:ascii="Times New Roman" w:hAnsi="Times New Roman" w:eastAsia="宋体" w:cs="Times New Roman"/>
                <w:color w:val="000000"/>
                <w:sz w:val="24"/>
                <w:szCs w:val="24"/>
                <w:lang w:val="en-US"/>
              </w:rPr>
              <w:t>年</w:t>
            </w:r>
            <w:r>
              <w:rPr>
                <w:rFonts w:hint="eastAsia" w:ascii="Times New Roman" w:hAnsi="Times New Roman" w:cs="Times New Roman"/>
                <w:color w:val="000000"/>
                <w:sz w:val="24"/>
                <w:szCs w:val="24"/>
                <w:lang w:val="en-US" w:eastAsia="zh-CN"/>
              </w:rPr>
              <w:t>4</w:t>
            </w:r>
            <w:r>
              <w:rPr>
                <w:rFonts w:hint="default" w:ascii="Times New Roman" w:hAnsi="Times New Roman" w:eastAsia="宋体" w:cs="Times New Roman"/>
                <w:color w:val="000000"/>
                <w:sz w:val="24"/>
                <w:szCs w:val="24"/>
                <w:lang w:val="en-US"/>
              </w:rPr>
              <w:t>月</w:t>
            </w:r>
            <w:r>
              <w:rPr>
                <w:rFonts w:hint="eastAsia" w:ascii="Times New Roman" w:hAnsi="Times New Roman" w:cs="Times New Roman"/>
                <w:color w:val="000000"/>
                <w:sz w:val="24"/>
                <w:szCs w:val="24"/>
                <w:lang w:val="en-US" w:eastAsia="zh-CN"/>
              </w:rPr>
              <w:t>12</w:t>
            </w:r>
            <w:r>
              <w:rPr>
                <w:rFonts w:hint="default" w:ascii="Times New Roman" w:hAnsi="Times New Roman" w:eastAsia="宋体" w:cs="Times New Roman"/>
                <w:color w:val="000000"/>
                <w:sz w:val="24"/>
                <w:szCs w:val="24"/>
                <w:lang w:val="en-US"/>
              </w:rPr>
              <w:t>日取得《</w:t>
            </w:r>
            <w:r>
              <w:rPr>
                <w:rFonts w:hint="eastAsia" w:ascii="Times New Roman" w:hAnsi="Times New Roman" w:cs="Times New Roman"/>
                <w:color w:val="000000"/>
                <w:sz w:val="24"/>
                <w:lang w:eastAsia="zh-CN"/>
              </w:rPr>
              <w:t>宁夏回族自治区</w:t>
            </w:r>
            <w:r>
              <w:rPr>
                <w:rFonts w:ascii="Times New Roman" w:hAnsi="Times New Roman" w:cs="Times New Roman"/>
                <w:color w:val="000000"/>
                <w:sz w:val="24"/>
              </w:rPr>
              <w:t>生态环境厅</w:t>
            </w:r>
            <w:r>
              <w:rPr>
                <w:rFonts w:hint="default" w:ascii="Times New Roman" w:hAnsi="Times New Roman" w:eastAsia="宋体" w:cs="Times New Roman"/>
                <w:color w:val="000000"/>
                <w:sz w:val="24"/>
                <w:szCs w:val="24"/>
                <w:lang w:val="en-US"/>
              </w:rPr>
              <w:t>关于</w:t>
            </w:r>
            <w:r>
              <w:rPr>
                <w:rFonts w:hint="default" w:ascii="Times New Roman" w:hAnsi="Times New Roman" w:eastAsia="宋体" w:cs="Times New Roman"/>
                <w:color w:val="000000"/>
                <w:spacing w:val="0"/>
                <w:sz w:val="24"/>
                <w:u w:val="none"/>
              </w:rPr>
              <w:t>西北稀有金属材料研究院宁夏有限公司工业X射线计算机断层扫描</w:t>
            </w:r>
            <w:r>
              <w:rPr>
                <w:rFonts w:hint="default" w:ascii="Times New Roman" w:hAnsi="Times New Roman" w:eastAsia="宋体" w:cs="Times New Roman"/>
                <w:color w:val="auto"/>
                <w:spacing w:val="0"/>
                <w:sz w:val="24"/>
                <w:u w:val="none"/>
              </w:rPr>
              <w:t>（CT）装置核技术利用建设项目环境影响报告表审批意见的函</w:t>
            </w:r>
            <w:r>
              <w:rPr>
                <w:rFonts w:hint="default" w:ascii="Times New Roman" w:hAnsi="Times New Roman" w:eastAsia="宋体" w:cs="Times New Roman"/>
                <w:color w:val="auto"/>
                <w:sz w:val="24"/>
                <w:szCs w:val="24"/>
                <w:lang w:val="en-US"/>
              </w:rPr>
              <w:t>》（</w:t>
            </w:r>
            <w:r>
              <w:rPr>
                <w:rFonts w:hint="eastAsia" w:ascii="Times New Roman" w:hAnsi="Times New Roman" w:cs="Times New Roman"/>
                <w:color w:val="auto"/>
                <w:sz w:val="24"/>
              </w:rPr>
              <w:t>宁核环〔2021〕10号</w:t>
            </w:r>
            <w:r>
              <w:rPr>
                <w:rFonts w:hint="default" w:ascii="Times New Roman" w:hAnsi="Times New Roman" w:eastAsia="宋体" w:cs="Times New Roman"/>
                <w:color w:val="auto"/>
                <w:sz w:val="24"/>
                <w:szCs w:val="24"/>
                <w:lang w:val="en-US"/>
              </w:rPr>
              <w:t>）（见附件</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rPr>
              <w:t>）</w:t>
            </w:r>
            <w:r>
              <w:rPr>
                <w:rFonts w:hint="eastAsia" w:ascii="Times New Roman" w:hAnsi="Times New Roman" w:eastAsia="宋体" w:cs="Times New Roman"/>
                <w:color w:val="auto"/>
                <w:sz w:val="24"/>
                <w:szCs w:val="24"/>
                <w:lang w:val="en-US" w:eastAsia="zh-CN"/>
              </w:rPr>
              <w:t>，批复</w:t>
            </w:r>
            <w:r>
              <w:rPr>
                <w:rFonts w:hint="eastAsia" w:ascii="Times New Roman" w:hAnsi="Times New Roman" w:cs="Times New Roman"/>
                <w:color w:val="auto"/>
                <w:sz w:val="24"/>
                <w:szCs w:val="24"/>
                <w:lang w:val="en-US" w:eastAsia="zh-CN"/>
              </w:rPr>
              <w:t>在</w:t>
            </w:r>
            <w:r>
              <w:rPr>
                <w:rFonts w:hint="eastAsia" w:ascii="Times New Roman" w:hAnsi="Times New Roman" w:cs="Times New Roman"/>
                <w:color w:val="auto"/>
                <w:sz w:val="24"/>
                <w:lang w:val="en-US"/>
              </w:rPr>
              <w:t>公司分检所1楼工业CT检测室安装使用1台型号为Metrotom1500工业自屏蔽X射线CT机</w:t>
            </w:r>
            <w:r>
              <w:rPr>
                <w:rFonts w:hint="eastAsia"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属于II类射线装置。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rPr>
            </w:pPr>
            <w:r>
              <w:rPr>
                <w:rFonts w:hint="eastAsia" w:ascii="Times New Roman" w:hAnsi="Times New Roman" w:cs="Times New Roman"/>
                <w:color w:val="auto"/>
                <w:sz w:val="24"/>
                <w:szCs w:val="24"/>
                <w:lang w:val="en-US" w:eastAsia="zh-CN"/>
              </w:rPr>
              <w:t>公司于</w:t>
            </w:r>
            <w:r>
              <w:rPr>
                <w:rFonts w:hint="eastAsia" w:ascii="Times New Roman" w:hAnsi="Times New Roman" w:eastAsia="宋体" w:cs="Times New Roman"/>
                <w:color w:val="auto"/>
                <w:sz w:val="24"/>
                <w:szCs w:val="24"/>
                <w:lang w:val="en-US" w:eastAsia="zh-CN"/>
              </w:rPr>
              <w:t>202</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日</w:t>
            </w:r>
            <w:r>
              <w:rPr>
                <w:rFonts w:hint="eastAsia" w:ascii="Times New Roman" w:hAnsi="Times New Roman" w:eastAsia="宋体" w:cs="Times New Roman"/>
                <w:color w:val="auto"/>
                <w:sz w:val="24"/>
                <w:szCs w:val="24"/>
                <w:lang w:val="en-US" w:eastAsia="zh-CN"/>
              </w:rPr>
              <w:t>申领了</w:t>
            </w:r>
            <w:r>
              <w:rPr>
                <w:rFonts w:hint="eastAsia" w:ascii="Times New Roman" w:hAnsi="Times New Roman" w:cs="Times New Roman"/>
                <w:color w:val="auto"/>
                <w:sz w:val="24"/>
                <w:lang w:eastAsia="zh-CN"/>
              </w:rPr>
              <w:t>宁夏回族自治区</w:t>
            </w:r>
            <w:r>
              <w:rPr>
                <w:rFonts w:ascii="Times New Roman" w:hAnsi="Times New Roman" w:cs="Times New Roman"/>
                <w:color w:val="auto"/>
                <w:sz w:val="24"/>
              </w:rPr>
              <w:t>生态环境厅</w:t>
            </w:r>
            <w:r>
              <w:rPr>
                <w:rFonts w:hint="default" w:ascii="Times New Roman" w:hAnsi="Times New Roman" w:eastAsia="宋体" w:cs="Times New Roman"/>
                <w:color w:val="auto"/>
                <w:sz w:val="24"/>
                <w:szCs w:val="24"/>
                <w:lang w:val="en-US" w:eastAsia="zh-CN"/>
              </w:rPr>
              <w:t>下发的辐射安全许可证（</w:t>
            </w:r>
            <w:r>
              <w:rPr>
                <w:rFonts w:hint="eastAsia" w:ascii="Times New Roman" w:hAnsi="Times New Roman" w:cs="Times New Roman"/>
                <w:color w:val="auto"/>
                <w:sz w:val="24"/>
                <w:lang w:eastAsia="zh-CN"/>
              </w:rPr>
              <w:t>宁</w:t>
            </w:r>
            <w:r>
              <w:rPr>
                <w:rFonts w:hint="default" w:ascii="Times New Roman" w:hAnsi="Times New Roman" w:eastAsia="宋体" w:cs="Times New Roman"/>
                <w:color w:val="auto"/>
                <w:sz w:val="24"/>
              </w:rPr>
              <w:t>环辐证[</w:t>
            </w:r>
            <w:r>
              <w:rPr>
                <w:rFonts w:hint="eastAsia" w:ascii="Times New Roman" w:hAnsi="Times New Roman" w:cs="Times New Roman"/>
                <w:color w:val="auto"/>
                <w:sz w:val="24"/>
                <w:lang w:val="en-US" w:eastAsia="zh-CN"/>
              </w:rPr>
              <w:t>N0074</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（见附件3）</w:t>
            </w:r>
            <w:r>
              <w:rPr>
                <w:rFonts w:hint="default" w:ascii="Times New Roman" w:hAnsi="Times New Roman" w:eastAsia="宋体" w:cs="Times New Roman"/>
                <w:color w:val="auto"/>
                <w:sz w:val="24"/>
                <w:szCs w:val="24"/>
                <w:lang w:val="en-US"/>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000000"/>
                <w:sz w:val="24"/>
                <w:szCs w:val="24"/>
                <w:lang w:val="en-US"/>
              </w:rPr>
              <w:t>根据《建设项目竣工环境保护验收暂</w:t>
            </w:r>
            <w:r>
              <w:rPr>
                <w:rFonts w:hint="default" w:ascii="Times New Roman" w:hAnsi="Times New Roman" w:eastAsia="宋体" w:cs="Times New Roman"/>
                <w:color w:val="auto"/>
                <w:sz w:val="24"/>
                <w:szCs w:val="24"/>
                <w:lang w:val="en-US"/>
              </w:rPr>
              <w:t>行办法》</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rPr>
              <w:t>《宁夏回族自治区建设项目竣工自主环境保护验收指南》等</w:t>
            </w:r>
            <w:r>
              <w:rPr>
                <w:rFonts w:hint="default" w:ascii="Times New Roman" w:hAnsi="Times New Roman" w:eastAsia="宋体" w:cs="Times New Roman"/>
                <w:color w:val="000000"/>
                <w:sz w:val="24"/>
                <w:szCs w:val="24"/>
                <w:lang w:val="en-US"/>
              </w:rPr>
              <w:t>相关</w:t>
            </w:r>
            <w:r>
              <w:rPr>
                <w:rFonts w:hint="default" w:ascii="Times New Roman" w:hAnsi="Times New Roman" w:eastAsia="宋体" w:cs="Times New Roman"/>
                <w:color w:val="auto"/>
                <w:sz w:val="24"/>
                <w:szCs w:val="24"/>
                <w:lang w:val="en-US"/>
              </w:rPr>
              <w:t>法律法规要求，</w:t>
            </w:r>
            <w:r>
              <w:rPr>
                <w:rFonts w:hint="default" w:ascii="Times New Roman" w:hAnsi="Times New Roman" w:eastAsia="宋体" w:cs="Times New Roman"/>
                <w:color w:val="auto"/>
                <w:sz w:val="24"/>
                <w:szCs w:val="24"/>
                <w:lang w:val="en-US" w:eastAsia="zh-CN"/>
              </w:rPr>
              <w:t>202</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lang w:val="en-US"/>
              </w:rPr>
              <w:t>年</w:t>
            </w:r>
            <w:r>
              <w:rPr>
                <w:rFonts w:hint="eastAsia"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lang w:val="en-US"/>
              </w:rPr>
              <w:t>月</w:t>
            </w:r>
            <w:r>
              <w:rPr>
                <w:rFonts w:hint="eastAsia" w:ascii="Times New Roman" w:hAnsi="Times New Roman" w:cs="Times New Roman"/>
                <w:color w:val="auto"/>
                <w:sz w:val="24"/>
                <w:szCs w:val="24"/>
                <w:lang w:val="en-US" w:eastAsia="zh-CN"/>
              </w:rPr>
              <w:t>23日</w:t>
            </w:r>
            <w:r>
              <w:rPr>
                <w:rFonts w:hint="default" w:ascii="Times New Roman" w:hAnsi="Times New Roman" w:eastAsia="宋体" w:cs="Times New Roman"/>
                <w:color w:val="auto"/>
                <w:sz w:val="24"/>
                <w:szCs w:val="24"/>
                <w:lang w:val="en-US"/>
              </w:rPr>
              <w:t>，</w:t>
            </w:r>
            <w:r>
              <w:rPr>
                <w:rFonts w:hint="default" w:ascii="Times New Roman" w:hAnsi="Times New Roman" w:eastAsia="宋体" w:cs="Times New Roman"/>
                <w:color w:val="auto"/>
                <w:kern w:val="0"/>
                <w:sz w:val="24"/>
                <w:szCs w:val="24"/>
                <w:lang w:val="en-US" w:eastAsia="zh-CN" w:bidi="ar"/>
              </w:rPr>
              <w:t>西北稀有金属材料研究院宁夏有限公司</w:t>
            </w:r>
            <w:r>
              <w:rPr>
                <w:rFonts w:hint="default" w:ascii="Times New Roman" w:hAnsi="Times New Roman" w:eastAsia="宋体" w:cs="Times New Roman"/>
                <w:color w:val="auto"/>
                <w:sz w:val="24"/>
                <w:szCs w:val="24"/>
                <w:lang w:val="en-US"/>
              </w:rPr>
              <w:t>委托核工业</w:t>
            </w:r>
            <w:r>
              <w:rPr>
                <w:rFonts w:hint="default" w:ascii="Times New Roman" w:hAnsi="Times New Roman" w:eastAsia="宋体" w:cs="Times New Roman"/>
                <w:color w:val="auto"/>
                <w:sz w:val="24"/>
                <w:szCs w:val="24"/>
                <w:lang w:val="en-US" w:eastAsia="zh-CN"/>
              </w:rPr>
              <w:t>二三0</w:t>
            </w:r>
            <w:r>
              <w:rPr>
                <w:rFonts w:hint="default" w:ascii="Times New Roman" w:hAnsi="Times New Roman" w:eastAsia="宋体" w:cs="Times New Roman"/>
                <w:color w:val="auto"/>
                <w:sz w:val="24"/>
                <w:szCs w:val="24"/>
                <w:lang w:val="en-US"/>
              </w:rPr>
              <w:t>研究所对</w:t>
            </w:r>
            <w:r>
              <w:rPr>
                <w:rFonts w:hint="eastAsia" w:ascii="Times New Roman" w:hAnsi="Times New Roman" w:eastAsia="宋体" w:cs="Times New Roman"/>
                <w:color w:val="auto"/>
                <w:sz w:val="24"/>
                <w:szCs w:val="24"/>
                <w:lang w:val="en-US" w:eastAsia="zh-CN"/>
              </w:rPr>
              <w:t>购置安装的</w:t>
            </w:r>
            <w:r>
              <w:rPr>
                <w:rFonts w:hint="default" w:ascii="Times New Roman" w:hAnsi="Times New Roman" w:eastAsia="宋体" w:cs="Times New Roman"/>
                <w:color w:val="auto"/>
                <w:sz w:val="24"/>
                <w:szCs w:val="24"/>
                <w:lang w:val="en-US"/>
              </w:rPr>
              <w:t>1台</w:t>
            </w:r>
            <w:r>
              <w:rPr>
                <w:rFonts w:hint="eastAsia" w:ascii="Times New Roman" w:hAnsi="Times New Roman" w:cs="Times New Roman"/>
                <w:color w:val="auto"/>
                <w:sz w:val="24"/>
                <w:lang w:val="en-US"/>
              </w:rPr>
              <w:t>Metrotom1500</w:t>
            </w:r>
            <w:r>
              <w:rPr>
                <w:rFonts w:hint="eastAsia" w:ascii="Times New Roman" w:hAnsi="Times New Roman" w:cs="Times New Roman"/>
                <w:color w:val="auto"/>
                <w:sz w:val="24"/>
                <w:lang w:val="en-US" w:eastAsia="zh-CN"/>
              </w:rPr>
              <w:t>型</w:t>
            </w:r>
            <w:r>
              <w:rPr>
                <w:rFonts w:hint="eastAsia" w:ascii="Times New Roman" w:hAnsi="Times New Roman" w:cs="Times New Roman"/>
                <w:color w:val="auto"/>
                <w:sz w:val="24"/>
                <w:lang w:val="en-US"/>
              </w:rPr>
              <w:t>工业自屏蔽X射线CT机</w:t>
            </w:r>
            <w:r>
              <w:rPr>
                <w:rFonts w:hint="default" w:ascii="Times New Roman" w:hAnsi="Times New Roman" w:eastAsia="宋体" w:cs="Times New Roman"/>
                <w:color w:val="auto"/>
                <w:sz w:val="24"/>
                <w:szCs w:val="24"/>
                <w:lang w:val="en-US"/>
              </w:rPr>
              <w:t>进行竣工环境保护验收监测工作</w:t>
            </w:r>
            <w:r>
              <w:rPr>
                <w:rFonts w:hint="eastAsia" w:ascii="Times New Roman" w:hAnsi="Times New Roman" w:cs="Times New Roman"/>
                <w:color w:val="auto"/>
                <w:sz w:val="24"/>
                <w:szCs w:val="24"/>
                <w:lang w:val="en-US" w:eastAsia="zh-CN"/>
              </w:rPr>
              <w:t>，由于近两年来的疫情影响，</w:t>
            </w:r>
            <w:r>
              <w:rPr>
                <w:rFonts w:hint="default" w:ascii="Times New Roman" w:hAnsi="Times New Roman" w:eastAsia="宋体" w:cs="Times New Roman"/>
                <w:color w:val="auto"/>
                <w:sz w:val="24"/>
                <w:szCs w:val="24"/>
                <w:lang w:val="en-US"/>
              </w:rPr>
              <w:t>核工业</w:t>
            </w:r>
            <w:r>
              <w:rPr>
                <w:rFonts w:hint="default" w:ascii="Times New Roman" w:hAnsi="Times New Roman" w:eastAsia="宋体" w:cs="Times New Roman"/>
                <w:color w:val="auto"/>
                <w:sz w:val="24"/>
                <w:szCs w:val="24"/>
                <w:lang w:val="en-US" w:eastAsia="zh-CN"/>
              </w:rPr>
              <w:t>二三0</w:t>
            </w:r>
            <w:r>
              <w:rPr>
                <w:rFonts w:hint="default" w:ascii="Times New Roman" w:hAnsi="Times New Roman" w:eastAsia="宋体" w:cs="Times New Roman"/>
                <w:color w:val="auto"/>
                <w:sz w:val="24"/>
                <w:szCs w:val="24"/>
                <w:lang w:val="en-US"/>
              </w:rPr>
              <w:t>研究所</w:t>
            </w:r>
            <w:r>
              <w:rPr>
                <w:rFonts w:hint="eastAsia" w:ascii="Times New Roman" w:hAnsi="Times New Roman" w:cs="Times New Roman"/>
                <w:color w:val="auto"/>
                <w:sz w:val="24"/>
                <w:szCs w:val="24"/>
                <w:lang w:val="en-US" w:eastAsia="zh-CN"/>
              </w:rPr>
              <w:t>于2023年3月20日-25日才</w:t>
            </w:r>
            <w:r>
              <w:rPr>
                <w:rFonts w:hint="default" w:ascii="Times New Roman" w:hAnsi="Times New Roman" w:eastAsia="宋体" w:cs="Times New Roman"/>
                <w:color w:val="auto"/>
                <w:sz w:val="24"/>
                <w:szCs w:val="24"/>
                <w:lang w:val="en-US"/>
              </w:rPr>
              <w:t>对</w:t>
            </w:r>
            <w:r>
              <w:rPr>
                <w:rFonts w:hint="default" w:ascii="Times New Roman" w:hAnsi="Times New Roman" w:eastAsia="宋体" w:cs="Times New Roman"/>
                <w:color w:val="auto"/>
                <w:kern w:val="0"/>
                <w:sz w:val="24"/>
                <w:szCs w:val="24"/>
                <w:lang w:val="en-US" w:eastAsia="zh-CN" w:bidi="ar"/>
              </w:rPr>
              <w:t>西北稀有金属材料研</w:t>
            </w:r>
            <w:r>
              <w:rPr>
                <w:rFonts w:hint="default" w:ascii="Times New Roman" w:hAnsi="Times New Roman" w:eastAsia="宋体" w:cs="Times New Roman"/>
                <w:color w:val="000000"/>
                <w:kern w:val="0"/>
                <w:sz w:val="24"/>
                <w:szCs w:val="24"/>
                <w:lang w:val="en-US" w:eastAsia="zh-CN" w:bidi="ar"/>
              </w:rPr>
              <w:t>究院宁夏有限公司</w:t>
            </w:r>
            <w:r>
              <w:rPr>
                <w:rFonts w:hint="eastAsia" w:ascii="Times New Roman" w:hAnsi="Times New Roman" w:cs="Times New Roman"/>
                <w:color w:val="000000"/>
                <w:sz w:val="24"/>
                <w:lang w:val="en-US"/>
              </w:rPr>
              <w:t>自屏蔽X射线CT机</w:t>
            </w:r>
            <w:r>
              <w:rPr>
                <w:rFonts w:hint="eastAsia" w:ascii="Times New Roman" w:hAnsi="Times New Roman" w:cs="Times New Roman"/>
                <w:color w:val="000000"/>
                <w:sz w:val="24"/>
                <w:szCs w:val="24"/>
                <w:lang w:val="en-US" w:eastAsia="zh-CN"/>
              </w:rPr>
              <w:t>工作</w:t>
            </w:r>
            <w:r>
              <w:rPr>
                <w:rFonts w:hint="eastAsia" w:ascii="Times New Roman" w:hAnsi="Times New Roman" w:eastAsia="宋体" w:cs="Times New Roman"/>
                <w:color w:val="000000"/>
                <w:sz w:val="24"/>
                <w:szCs w:val="24"/>
                <w:lang w:val="en-US" w:eastAsia="zh-CN"/>
              </w:rPr>
              <w:t>场所</w:t>
            </w:r>
            <w:r>
              <w:rPr>
                <w:rFonts w:hint="default" w:ascii="Times New Roman" w:hAnsi="Times New Roman" w:eastAsia="宋体" w:cs="Times New Roman"/>
                <w:color w:val="000000"/>
                <w:sz w:val="24"/>
                <w:szCs w:val="24"/>
                <w:lang w:val="en-US"/>
              </w:rPr>
              <w:t>开展了竣工验收现场调查及监测工作。</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sz w:val="24"/>
                <w:szCs w:val="24"/>
                <w:lang w:val="en-US"/>
              </w:rPr>
            </w:pPr>
            <w:r>
              <w:rPr>
                <w:rFonts w:hint="default" w:ascii="Times New Roman" w:hAnsi="Times New Roman" w:eastAsia="宋体" w:cs="Times New Roman"/>
                <w:color w:val="auto"/>
                <w:sz w:val="24"/>
                <w:szCs w:val="24"/>
                <w:lang w:val="en-US"/>
              </w:rPr>
              <w:t>核工业</w:t>
            </w:r>
            <w:r>
              <w:rPr>
                <w:rFonts w:hint="default" w:ascii="Times New Roman" w:hAnsi="Times New Roman" w:eastAsia="宋体" w:cs="Times New Roman"/>
                <w:color w:val="auto"/>
                <w:sz w:val="24"/>
                <w:szCs w:val="24"/>
                <w:lang w:val="en-US" w:eastAsia="zh-CN"/>
              </w:rPr>
              <w:t>二三0</w:t>
            </w:r>
            <w:r>
              <w:rPr>
                <w:rFonts w:hint="default" w:ascii="Times New Roman" w:hAnsi="Times New Roman" w:eastAsia="宋体" w:cs="Times New Roman"/>
                <w:color w:val="auto"/>
                <w:sz w:val="24"/>
                <w:szCs w:val="24"/>
                <w:lang w:val="en-US"/>
              </w:rPr>
              <w:t>研究所</w:t>
            </w:r>
            <w:r>
              <w:rPr>
                <w:rFonts w:hint="default" w:ascii="Times New Roman" w:hAnsi="Times New Roman" w:eastAsia="宋体" w:cs="Times New Roman"/>
                <w:color w:val="000000"/>
                <w:sz w:val="24"/>
                <w:szCs w:val="24"/>
                <w:lang w:val="en-US"/>
              </w:rPr>
              <w:t>接受本建设项目竣工环境保护验收</w:t>
            </w:r>
            <w:r>
              <w:rPr>
                <w:rFonts w:hint="eastAsia" w:ascii="Times New Roman" w:hAnsi="Times New Roman" w:cs="Times New Roman"/>
                <w:color w:val="000000"/>
                <w:sz w:val="24"/>
                <w:szCs w:val="24"/>
                <w:lang w:val="en-US" w:eastAsia="zh-CN"/>
              </w:rPr>
              <w:t>报告</w:t>
            </w:r>
            <w:r>
              <w:rPr>
                <w:rFonts w:hint="default" w:ascii="Times New Roman" w:hAnsi="Times New Roman" w:eastAsia="宋体" w:cs="Times New Roman"/>
                <w:color w:val="000000"/>
                <w:sz w:val="24"/>
                <w:szCs w:val="24"/>
                <w:lang w:val="en-US"/>
              </w:rPr>
              <w:t>编制工作的委托后，通过现场踏勘、实地调查了解项目所在地环境条件和充分研读相关法律法规、规章制度、技术资料后，在项目</w:t>
            </w:r>
            <w:r>
              <w:rPr>
                <w:rFonts w:hint="eastAsia" w:ascii="Times New Roman" w:hAnsi="Times New Roman" w:cs="Times New Roman"/>
                <w:color w:val="000000"/>
                <w:sz w:val="24"/>
                <w:szCs w:val="24"/>
                <w:lang w:val="en-US" w:eastAsia="zh-CN"/>
              </w:rPr>
              <w:t>辐射</w:t>
            </w:r>
            <w:r>
              <w:rPr>
                <w:rFonts w:hint="default" w:ascii="Times New Roman" w:hAnsi="Times New Roman" w:eastAsia="宋体" w:cs="Times New Roman"/>
                <w:color w:val="000000"/>
                <w:sz w:val="24"/>
                <w:szCs w:val="24"/>
                <w:lang w:val="en-US"/>
              </w:rPr>
              <w:t>环境影响报告表</w:t>
            </w:r>
            <w:r>
              <w:rPr>
                <w:rFonts w:hint="eastAsia" w:ascii="Times New Roman" w:hAnsi="Times New Roman" w:cs="Times New Roman"/>
                <w:color w:val="000000"/>
                <w:sz w:val="24"/>
                <w:szCs w:val="24"/>
                <w:lang w:val="en-US" w:eastAsia="zh-CN"/>
              </w:rPr>
              <w:t>要求及批复</w:t>
            </w:r>
            <w:r>
              <w:rPr>
                <w:rFonts w:hint="default" w:ascii="Times New Roman" w:hAnsi="Times New Roman" w:eastAsia="宋体" w:cs="Times New Roman"/>
                <w:color w:val="000000"/>
                <w:sz w:val="24"/>
                <w:szCs w:val="24"/>
                <w:lang w:val="en-US"/>
              </w:rPr>
              <w:t>的基础上，对项目的环境影响进行了</w:t>
            </w:r>
            <w:r>
              <w:rPr>
                <w:rFonts w:hint="eastAsia" w:ascii="Times New Roman" w:hAnsi="Times New Roman" w:cs="Times New Roman"/>
                <w:color w:val="000000"/>
                <w:sz w:val="24"/>
                <w:szCs w:val="24"/>
                <w:lang w:val="en-US" w:eastAsia="zh-CN"/>
              </w:rPr>
              <w:t>现场监测</w:t>
            </w:r>
            <w:r>
              <w:rPr>
                <w:rFonts w:hint="default" w:ascii="Times New Roman" w:hAnsi="Times New Roman" w:eastAsia="宋体" w:cs="Times New Roman"/>
                <w:color w:val="000000"/>
                <w:sz w:val="24"/>
                <w:szCs w:val="24"/>
                <w:lang w:val="en-US"/>
              </w:rPr>
              <w:t>，并按相应标准进行</w:t>
            </w:r>
            <w:r>
              <w:rPr>
                <w:rFonts w:hint="eastAsia" w:ascii="Times New Roman" w:hAnsi="Times New Roman" w:cs="Times New Roman"/>
                <w:color w:val="000000"/>
                <w:sz w:val="24"/>
                <w:szCs w:val="24"/>
                <w:lang w:val="en-US" w:eastAsia="zh-CN"/>
              </w:rPr>
              <w:t>验收</w:t>
            </w:r>
            <w:r>
              <w:rPr>
                <w:rFonts w:hint="default" w:ascii="Times New Roman" w:hAnsi="Times New Roman" w:eastAsia="宋体" w:cs="Times New Roman"/>
                <w:color w:val="000000"/>
                <w:sz w:val="24"/>
                <w:szCs w:val="24"/>
                <w:lang w:val="en-US"/>
              </w:rPr>
              <w:t>。同时，对项目</w:t>
            </w:r>
            <w:r>
              <w:rPr>
                <w:rFonts w:hint="eastAsia" w:ascii="Times New Roman" w:hAnsi="Times New Roman" w:cs="Times New Roman"/>
                <w:color w:val="000000"/>
                <w:sz w:val="24"/>
                <w:szCs w:val="24"/>
                <w:lang w:val="en-US" w:eastAsia="zh-CN"/>
              </w:rPr>
              <w:t>对</w:t>
            </w:r>
            <w:r>
              <w:rPr>
                <w:rFonts w:hint="default" w:ascii="Times New Roman" w:hAnsi="Times New Roman" w:eastAsia="宋体" w:cs="Times New Roman"/>
                <w:color w:val="000000"/>
                <w:sz w:val="24"/>
                <w:szCs w:val="24"/>
                <w:lang w:val="en-US"/>
              </w:rPr>
              <w:t>环境</w:t>
            </w:r>
            <w:r>
              <w:rPr>
                <w:rFonts w:hint="eastAsia" w:ascii="Times New Roman" w:hAnsi="Times New Roman" w:cs="Times New Roman"/>
                <w:color w:val="000000"/>
                <w:sz w:val="24"/>
                <w:szCs w:val="24"/>
                <w:lang w:val="en-US" w:eastAsia="zh-CN"/>
              </w:rPr>
              <w:t>造成</w:t>
            </w:r>
            <w:r>
              <w:rPr>
                <w:rFonts w:hint="default" w:ascii="Times New Roman" w:hAnsi="Times New Roman" w:eastAsia="宋体" w:cs="Times New Roman"/>
                <w:color w:val="000000"/>
                <w:sz w:val="24"/>
                <w:szCs w:val="24"/>
                <w:lang w:val="en-US"/>
              </w:rPr>
              <w:t>的影响、项目单位从事相应辐射活动的能力、采取的辐射安全和防护措施及相关管理制度等进行了</w:t>
            </w:r>
            <w:r>
              <w:rPr>
                <w:rFonts w:hint="eastAsia" w:ascii="Times New Roman" w:hAnsi="Times New Roman" w:cs="Times New Roman"/>
                <w:color w:val="000000"/>
                <w:sz w:val="24"/>
                <w:szCs w:val="24"/>
                <w:lang w:val="en-US" w:eastAsia="zh-CN"/>
              </w:rPr>
              <w:t>验收</w:t>
            </w:r>
            <w:r>
              <w:rPr>
                <w:rFonts w:hint="default" w:ascii="Times New Roman" w:hAnsi="Times New Roman" w:eastAsia="宋体" w:cs="Times New Roman"/>
                <w:color w:val="000000"/>
                <w:sz w:val="24"/>
                <w:szCs w:val="24"/>
                <w:lang w:val="en-US"/>
              </w:rPr>
              <w:t>评价分析，在此基础上</w:t>
            </w:r>
            <w:r>
              <w:rPr>
                <w:rFonts w:hint="eastAsia" w:ascii="Times New Roman" w:hAnsi="Times New Roman" w:cs="Times New Roman"/>
                <w:color w:val="000000"/>
                <w:sz w:val="24"/>
                <w:szCs w:val="24"/>
                <w:lang w:val="en-US" w:eastAsia="zh-CN"/>
              </w:rPr>
              <w:t>得出验收结论</w:t>
            </w:r>
            <w:r>
              <w:rPr>
                <w:rFonts w:hint="default" w:ascii="Times New Roman" w:hAnsi="Times New Roman" w:eastAsia="宋体" w:cs="Times New Roman"/>
                <w:color w:val="000000"/>
                <w:sz w:val="24"/>
                <w:szCs w:val="24"/>
                <w:lang w:val="en-US"/>
              </w:rPr>
              <w:t>和建议，编制完成本项目竣工环境保护验收报告。</w:t>
            </w:r>
          </w:p>
          <w:p>
            <w:pPr>
              <w:pStyle w:val="4"/>
              <w:keepNext w:val="0"/>
              <w:keepLines w:val="0"/>
              <w:pageBreakBefore w:val="0"/>
              <w:kinsoku/>
              <w:wordWrap/>
              <w:overflowPunct/>
              <w:topLinePunct w:val="0"/>
              <w:bidi w:val="0"/>
              <w:textAlignment w:val="auto"/>
              <w:rPr>
                <w:rFonts w:hint="eastAsia" w:eastAsia="宋体"/>
                <w:lang w:val="en-US" w:eastAsia="zh-CN"/>
              </w:rPr>
            </w:pPr>
            <w:bookmarkStart w:id="2" w:name="_Toc1544"/>
            <w:r>
              <w:rPr>
                <w:rFonts w:hint="eastAsia" w:eastAsia="宋体"/>
                <w:lang w:val="en-US" w:eastAsia="zh-CN"/>
              </w:rPr>
              <w:t>二、项目概况</w:t>
            </w:r>
            <w:bookmarkEnd w:id="2"/>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本项目</w:t>
            </w:r>
            <w:r>
              <w:rPr>
                <w:rFonts w:hint="eastAsia" w:ascii="Times New Roman" w:hAnsi="Times New Roman" w:cs="Times New Roman"/>
                <w:color w:val="000000"/>
                <w:sz w:val="24"/>
                <w:szCs w:val="24"/>
                <w:lang w:val="en-US" w:eastAsia="zh-CN"/>
              </w:rPr>
              <w:t>验收对象位</w:t>
            </w:r>
            <w:r>
              <w:rPr>
                <w:rFonts w:hint="eastAsia" w:ascii="Times New Roman" w:hAnsi="Times New Roman" w:eastAsia="宋体" w:cs="Times New Roman"/>
                <w:color w:val="000000"/>
                <w:sz w:val="24"/>
                <w:szCs w:val="24"/>
                <w:lang w:val="en-US" w:eastAsia="zh-CN"/>
              </w:rPr>
              <w:t>于西北稀有金属材料研究院宁夏有限公司分检所</w:t>
            </w:r>
            <w:r>
              <w:rPr>
                <w:rFonts w:hint="eastAsia" w:ascii="Times New Roman" w:hAnsi="Times New Roman" w:cs="Times New Roman"/>
                <w:color w:val="000000"/>
                <w:sz w:val="24"/>
                <w:szCs w:val="24"/>
                <w:lang w:val="en-US" w:eastAsia="zh-CN"/>
              </w:rPr>
              <w:t>一</w:t>
            </w:r>
            <w:r>
              <w:rPr>
                <w:rFonts w:hint="eastAsia" w:ascii="Times New Roman" w:hAnsi="Times New Roman" w:eastAsia="宋体" w:cs="Times New Roman"/>
                <w:color w:val="000000"/>
                <w:sz w:val="24"/>
                <w:szCs w:val="24"/>
                <w:lang w:val="en-US" w:eastAsia="zh-CN"/>
              </w:rPr>
              <w:t>层工业CT检测室</w:t>
            </w:r>
            <w:r>
              <w:rPr>
                <w:rFonts w:hint="eastAsia" w:ascii="Times New Roman" w:hAnsi="Times New Roman" w:cs="Times New Roman"/>
                <w:color w:val="000000"/>
                <w:sz w:val="24"/>
                <w:szCs w:val="24"/>
                <w:lang w:val="en-US" w:eastAsia="zh-CN"/>
              </w:rPr>
              <w:t>，使用</w:t>
            </w:r>
            <w:r>
              <w:rPr>
                <w:rFonts w:hint="eastAsia" w:ascii="Times New Roman" w:hAnsi="Times New Roman" w:eastAsia="宋体" w:cs="Times New Roman"/>
                <w:color w:val="000000"/>
                <w:sz w:val="24"/>
                <w:szCs w:val="24"/>
                <w:lang w:val="en-US" w:eastAsia="zh-CN"/>
              </w:rPr>
              <w:t>1台工业自屏蔽X射线CT机</w:t>
            </w:r>
            <w:r>
              <w:rPr>
                <w:rFonts w:hint="eastAsia" w:ascii="Times New Roman" w:hAnsi="Times New Roman" w:cs="Times New Roman"/>
                <w:color w:val="000000"/>
                <w:sz w:val="24"/>
                <w:szCs w:val="24"/>
                <w:lang w:val="en-US" w:eastAsia="zh-CN"/>
              </w:rPr>
              <w:t>（</w:t>
            </w:r>
            <w:r>
              <w:rPr>
                <w:rFonts w:hint="eastAsia" w:ascii="Times New Roman" w:hAnsi="Times New Roman" w:cs="Times New Roman"/>
                <w:color w:val="auto"/>
                <w:sz w:val="24"/>
                <w:szCs w:val="24"/>
                <w:lang w:val="en-US" w:eastAsia="zh-CN"/>
              </w:rPr>
              <w:t>属于II类射线装置</w:t>
            </w:r>
            <w:r>
              <w:rPr>
                <w:rFonts w:hint="eastAsia" w:ascii="Times New Roman" w:hAnsi="Times New Roman"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，用于检测部件内部是否存在缺陷及缺陷的分布情况，以判断部件的性能是否满足要求。</w:t>
            </w:r>
            <w:r>
              <w:rPr>
                <w:rFonts w:hint="eastAsia" w:ascii="Times New Roman" w:hAnsi="Times New Roman" w:cs="Times New Roman"/>
                <w:color w:val="000000"/>
                <w:sz w:val="24"/>
                <w:szCs w:val="24"/>
                <w:lang w:val="en-US" w:eastAsia="zh-CN"/>
              </w:rPr>
              <w:t>具体内容</w:t>
            </w:r>
            <w:r>
              <w:rPr>
                <w:rFonts w:hint="eastAsia" w:ascii="Times New Roman" w:hAnsi="Times New Roman" w:eastAsia="宋体" w:cs="Times New Roman"/>
                <w:color w:val="000000"/>
                <w:sz w:val="24"/>
                <w:szCs w:val="24"/>
                <w:lang w:val="en-US" w:eastAsia="zh-CN"/>
              </w:rPr>
              <w:t>见表1-1。</w:t>
            </w:r>
          </w:p>
          <w:p>
            <w:pPr>
              <w:pStyle w:val="105"/>
              <w:keepNext w:val="0"/>
              <w:keepLines w:val="0"/>
              <w:pageBreakBefore w:val="0"/>
              <w:widowControl/>
              <w:suppressLineNumbers w:val="0"/>
              <w:kinsoku/>
              <w:wordWrap/>
              <w:overflowPunct/>
              <w:topLinePunct w:val="0"/>
              <w:bidi w:val="0"/>
              <w:spacing w:before="0" w:beforeAutospacing="0" w:after="0" w:afterAutospacing="0"/>
              <w:ind w:left="0" w:right="0"/>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表1-1  验收项目内容</w:t>
            </w:r>
          </w:p>
          <w:tbl>
            <w:tblPr>
              <w:tblStyle w:val="32"/>
              <w:tblW w:w="87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4"/>
              <w:gridCol w:w="3370"/>
              <w:gridCol w:w="1912"/>
              <w:gridCol w:w="782"/>
              <w:gridCol w:w="721"/>
              <w:gridCol w:w="12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74"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序号</w:t>
                  </w:r>
                </w:p>
              </w:tc>
              <w:tc>
                <w:tcPr>
                  <w:tcW w:w="3370"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设备名称</w:t>
                  </w:r>
                </w:p>
              </w:tc>
              <w:tc>
                <w:tcPr>
                  <w:tcW w:w="1912"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型号</w:t>
                  </w:r>
                </w:p>
              </w:tc>
              <w:tc>
                <w:tcPr>
                  <w:tcW w:w="782"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类别</w:t>
                  </w:r>
                </w:p>
              </w:tc>
              <w:tc>
                <w:tcPr>
                  <w:tcW w:w="721"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台数</w:t>
                  </w:r>
                </w:p>
              </w:tc>
              <w:tc>
                <w:tcPr>
                  <w:tcW w:w="1218"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活动种类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774"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lang w:val="en-US"/>
                    </w:rPr>
                    <w:t>1</w:t>
                  </w:r>
                </w:p>
              </w:tc>
              <w:tc>
                <w:tcPr>
                  <w:tcW w:w="3370" w:type="dxa"/>
                  <w:tcBorders>
                    <w:tl2br w:val="nil"/>
                    <w:tr2bl w:val="nil"/>
                  </w:tcBorders>
                  <w:noWrap w:val="0"/>
                  <w:vAlign w:val="center"/>
                </w:tcPr>
                <w:p>
                  <w:pPr>
                    <w:pStyle w:val="2"/>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X射线计算机断层扫描（CT）装置</w:t>
                  </w:r>
                </w:p>
              </w:tc>
              <w:tc>
                <w:tcPr>
                  <w:tcW w:w="19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r>
                    <w:rPr>
                      <w:rFonts w:hint="default" w:ascii="Times New Roman" w:hAnsi="Times New Roman" w:cs="Times New Roman"/>
                      <w:color w:val="000000"/>
                      <w:sz w:val="24"/>
                      <w:lang w:val="en-US"/>
                    </w:rPr>
                    <w:t>Metrotom1500</w:t>
                  </w:r>
                </w:p>
              </w:tc>
              <w:tc>
                <w:tcPr>
                  <w:tcW w:w="782"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r>
                    <w:rPr>
                      <w:rFonts w:hint="default" w:ascii="Times New Roman" w:hAnsi="Times New Roman" w:cs="Times New Roman"/>
                    </w:rPr>
                    <w:t>Ⅱ</w:t>
                  </w:r>
                  <w:r>
                    <w:rPr>
                      <w:rFonts w:hint="default" w:ascii="Times New Roman" w:hAnsi="Times New Roman" w:cs="Times New Roman"/>
                      <w:sz w:val="21"/>
                      <w:szCs w:val="21"/>
                      <w:lang w:val="en-US"/>
                    </w:rPr>
                    <w:t>类</w:t>
                  </w:r>
                </w:p>
              </w:tc>
              <w:tc>
                <w:tcPr>
                  <w:tcW w:w="721"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lang w:val="en-US"/>
                    </w:rPr>
                    <w:t>1</w:t>
                  </w:r>
                </w:p>
              </w:tc>
              <w:tc>
                <w:tcPr>
                  <w:tcW w:w="1218"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lang w:val="en-US"/>
                    </w:rPr>
                    <w:t>使用</w:t>
                  </w:r>
                </w:p>
              </w:tc>
            </w:tr>
          </w:tbl>
          <w:p>
            <w:pPr>
              <w:pStyle w:val="100"/>
              <w:keepNext w:val="0"/>
              <w:keepLines w:val="0"/>
              <w:pageBreakBefore w:val="0"/>
              <w:kinsoku/>
              <w:wordWrap/>
              <w:overflowPunct/>
              <w:topLinePunct w:val="0"/>
              <w:bidi w:val="0"/>
              <w:jc w:val="both"/>
              <w:textAlignment w:val="auto"/>
              <w:rPr>
                <w:rFonts w:hint="eastAsia"/>
                <w:sz w:val="24"/>
                <w:u w:val="none"/>
                <w:lang w:val="en-US" w:eastAsia="zh-CN"/>
              </w:rPr>
            </w:pPr>
          </w:p>
        </w:tc>
      </w:tr>
    </w:tbl>
    <w:p>
      <w:pPr>
        <w:sectPr>
          <w:headerReference r:id="rId13" w:type="first"/>
          <w:footerReference r:id="rId16" w:type="first"/>
          <w:headerReference r:id="rId11" w:type="default"/>
          <w:footerReference r:id="rId14" w:type="default"/>
          <w:headerReference r:id="rId12" w:type="even"/>
          <w:footerReference r:id="rId15" w:type="even"/>
          <w:pgSz w:w="11906" w:h="16838"/>
          <w:pgMar w:top="1701" w:right="1418" w:bottom="1418" w:left="1418" w:header="1134" w:footer="1021" w:gutter="0"/>
          <w:pgBorders>
            <w:top w:val="none" w:sz="0" w:space="0"/>
            <w:left w:val="none" w:sz="0" w:space="0"/>
            <w:bottom w:val="none" w:sz="0" w:space="0"/>
            <w:right w:val="none" w:sz="0" w:space="0"/>
          </w:pgBorders>
          <w:pgNumType w:start="1"/>
          <w:cols w:space="720" w:num="1"/>
          <w:docGrid w:type="linesAndChars" w:linePitch="326" w:charSpace="0"/>
        </w:sectPr>
      </w:pPr>
    </w:p>
    <w:p>
      <w:pPr>
        <w:pStyle w:val="3"/>
        <w:keepNext w:val="0"/>
        <w:keepLines w:val="0"/>
        <w:pageBreakBefore w:val="0"/>
        <w:numPr>
          <w:ilvl w:val="0"/>
          <w:numId w:val="0"/>
        </w:numPr>
        <w:spacing w:before="0" w:after="0" w:line="240" w:lineRule="auto"/>
        <w:ind w:left="533" w:hanging="531" w:hangingChars="177"/>
        <w:jc w:val="both"/>
        <w:rPr>
          <w:rFonts w:hint="eastAsia" w:eastAsia="黑体"/>
          <w:sz w:val="30"/>
          <w:szCs w:val="30"/>
          <w:lang w:eastAsia="zh-CN"/>
        </w:rPr>
      </w:pPr>
      <w:bookmarkStart w:id="3" w:name="_Toc1313"/>
      <w:r>
        <w:rPr>
          <w:rFonts w:hint="eastAsia"/>
          <w:sz w:val="30"/>
          <w:szCs w:val="30"/>
        </w:rPr>
        <w:t>表</w:t>
      </w:r>
      <w:r>
        <w:rPr>
          <w:rFonts w:hint="eastAsia"/>
          <w:sz w:val="30"/>
          <w:szCs w:val="30"/>
          <w:lang w:val="en-US" w:eastAsia="zh-CN"/>
        </w:rPr>
        <w:t>2</w:t>
      </w:r>
      <w:r>
        <w:rPr>
          <w:rFonts w:hint="eastAsia"/>
          <w:sz w:val="30"/>
          <w:szCs w:val="30"/>
        </w:rPr>
        <w:t xml:space="preserve"> </w:t>
      </w:r>
      <w:r>
        <w:rPr>
          <w:rFonts w:hint="eastAsia"/>
          <w:sz w:val="30"/>
          <w:szCs w:val="30"/>
          <w:lang w:eastAsia="zh-CN"/>
        </w:rPr>
        <w:t>验收依据</w:t>
      </w:r>
      <w:bookmarkEnd w:id="3"/>
    </w:p>
    <w:tbl>
      <w:tblPr>
        <w:tblStyle w:val="32"/>
        <w:tblW w:w="9286" w:type="dxa"/>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2978" w:hRule="atLeast"/>
        </w:trPr>
        <w:tc>
          <w:tcPr>
            <w:tcW w:w="9286" w:type="dxa"/>
            <w:tcBorders>
              <w:tl2br w:val="nil"/>
              <w:tr2bl w:val="nil"/>
            </w:tcBorders>
            <w:vAlign w:val="center"/>
          </w:tcPr>
          <w:p>
            <w:pPr>
              <w:pStyle w:val="4"/>
              <w:keepNext w:val="0"/>
              <w:keepLines w:val="0"/>
              <w:pageBreakBefore w:val="0"/>
              <w:kinsoku/>
              <w:wordWrap/>
              <w:overflowPunct/>
              <w:topLinePunct w:val="0"/>
              <w:bidi w:val="0"/>
              <w:textAlignment w:val="auto"/>
              <w:rPr>
                <w:rFonts w:hint="eastAsia" w:eastAsia="宋体"/>
                <w:lang w:val="en-US" w:eastAsia="zh-CN"/>
              </w:rPr>
            </w:pPr>
            <w:bookmarkStart w:id="4" w:name="_Toc16010"/>
            <w:r>
              <w:rPr>
                <w:rFonts w:hint="eastAsia" w:eastAsia="宋体"/>
                <w:lang w:val="en-US" w:eastAsia="zh-CN"/>
              </w:rPr>
              <w:t>一、建设项目环境保护相关法律、法规、规章和规范</w:t>
            </w:r>
            <w:bookmarkEnd w:id="4"/>
          </w:p>
          <w:p>
            <w:pPr>
              <w:numPr>
                <w:ilvl w:val="0"/>
                <w:numId w:val="0"/>
              </w:numPr>
              <w:spacing w:line="360" w:lineRule="auto"/>
              <w:ind w:firstLine="480" w:firstLineChars="200"/>
              <w:jc w:val="both"/>
              <w:rPr>
                <w:rFonts w:ascii="Times New Roman" w:hAnsi="Times New Roman" w:cs="Times New Roman"/>
                <w:color w:val="000000"/>
                <w:sz w:val="24"/>
              </w:rPr>
            </w:pPr>
            <w:r>
              <w:rPr>
                <w:rFonts w:hint="eastAsia" w:ascii="Times New Roman" w:hAnsi="Times New Roman" w:cs="Times New Roman"/>
                <w:color w:val="000000"/>
                <w:sz w:val="24"/>
                <w:lang w:val="en-US" w:eastAsia="zh-CN"/>
              </w:rPr>
              <w:t>1.</w:t>
            </w:r>
            <w:r>
              <w:rPr>
                <w:rFonts w:ascii="Times New Roman" w:hAnsi="Times New Roman" w:cs="Times New Roman"/>
                <w:color w:val="000000"/>
                <w:sz w:val="24"/>
              </w:rPr>
              <w:t>《中华人民共和国环境保护法》（2014年修订，2015年1月1日施行）；</w:t>
            </w:r>
          </w:p>
          <w:p>
            <w:pPr>
              <w:spacing w:line="360" w:lineRule="auto"/>
              <w:jc w:val="both"/>
              <w:rPr>
                <w:rFonts w:ascii="Times New Roman" w:hAnsi="Times New Roman" w:cs="Times New Roman"/>
                <w:color w:val="000000"/>
                <w:sz w:val="24"/>
              </w:rPr>
            </w:pPr>
            <w:r>
              <w:rPr>
                <w:rFonts w:hint="eastAsia" w:ascii="Times New Roman" w:hAnsi="Times New Roman" w:cs="Times New Roman"/>
                <w:color w:val="000000"/>
                <w:sz w:val="24"/>
                <w:lang w:val="en-US" w:eastAsia="zh-CN"/>
              </w:rPr>
              <w:t>2.</w:t>
            </w:r>
            <w:r>
              <w:rPr>
                <w:rFonts w:ascii="Times New Roman" w:hAnsi="Times New Roman" w:cs="Times New Roman"/>
                <w:color w:val="000000"/>
                <w:sz w:val="24"/>
              </w:rPr>
              <w:t>《中华人民共和国环境影响评价法》（2018年修正，201</w:t>
            </w:r>
            <w:r>
              <w:rPr>
                <w:rFonts w:ascii="Times New Roman" w:hAnsi="Times New Roman" w:cs="Times New Roman"/>
                <w:color w:val="000000"/>
                <w:sz w:val="24"/>
                <w:lang w:val="en-US"/>
              </w:rPr>
              <w:t>8</w:t>
            </w:r>
            <w:r>
              <w:rPr>
                <w:rFonts w:ascii="Times New Roman" w:hAnsi="Times New Roman" w:cs="Times New Roman"/>
                <w:color w:val="000000"/>
                <w:sz w:val="24"/>
              </w:rPr>
              <w:t>年</w:t>
            </w:r>
            <w:r>
              <w:rPr>
                <w:rFonts w:ascii="Times New Roman" w:hAnsi="Times New Roman" w:cs="Times New Roman"/>
                <w:color w:val="000000"/>
                <w:sz w:val="24"/>
                <w:lang w:val="en-US"/>
              </w:rPr>
              <w:t>12</w:t>
            </w:r>
            <w:r>
              <w:rPr>
                <w:rFonts w:ascii="Times New Roman" w:hAnsi="Times New Roman" w:cs="Times New Roman"/>
                <w:color w:val="000000"/>
                <w:sz w:val="24"/>
              </w:rPr>
              <w:t>月</w:t>
            </w:r>
            <w:r>
              <w:rPr>
                <w:rFonts w:ascii="Times New Roman" w:hAnsi="Times New Roman" w:cs="Times New Roman"/>
                <w:color w:val="000000"/>
                <w:sz w:val="24"/>
                <w:lang w:val="en-US"/>
              </w:rPr>
              <w:t>29</w:t>
            </w:r>
            <w:r>
              <w:rPr>
                <w:rFonts w:ascii="Times New Roman" w:hAnsi="Times New Roman" w:cs="Times New Roman"/>
                <w:color w:val="000000"/>
                <w:sz w:val="24"/>
              </w:rPr>
              <w:t>日施行）；</w:t>
            </w:r>
          </w:p>
          <w:p>
            <w:pPr>
              <w:spacing w:line="360" w:lineRule="auto"/>
              <w:jc w:val="both"/>
              <w:rPr>
                <w:rFonts w:ascii="Times New Roman" w:hAnsi="Times New Roman" w:cs="Times New Roman"/>
                <w:color w:val="000000"/>
                <w:sz w:val="24"/>
              </w:rPr>
            </w:pPr>
            <w:r>
              <w:rPr>
                <w:rFonts w:hint="eastAsia" w:ascii="Times New Roman" w:hAnsi="Times New Roman" w:cs="Times New Roman"/>
                <w:color w:val="000000"/>
                <w:sz w:val="24"/>
                <w:lang w:val="en-US" w:eastAsia="zh-CN"/>
              </w:rPr>
              <w:t>3.</w:t>
            </w:r>
            <w:r>
              <w:rPr>
                <w:rFonts w:ascii="Times New Roman" w:hAnsi="Times New Roman" w:cs="Times New Roman"/>
                <w:color w:val="000000"/>
                <w:sz w:val="24"/>
              </w:rPr>
              <w:t>《中华人民共和国放射性污染防治法》（2003颁布，2003年10月1日施行）；</w:t>
            </w:r>
          </w:p>
          <w:p>
            <w:pPr>
              <w:spacing w:line="360" w:lineRule="auto"/>
              <w:jc w:val="both"/>
              <w:rPr>
                <w:rFonts w:ascii="Times New Roman" w:hAnsi="Times New Roman" w:cs="Times New Roman"/>
                <w:color w:val="000000"/>
                <w:sz w:val="24"/>
              </w:rPr>
            </w:pPr>
            <w:r>
              <w:rPr>
                <w:rFonts w:hint="eastAsia" w:ascii="Times New Roman" w:hAnsi="Times New Roman" w:cs="Times New Roman"/>
                <w:color w:val="000000"/>
                <w:sz w:val="24"/>
                <w:lang w:val="en-US" w:eastAsia="zh-CN"/>
              </w:rPr>
              <w:t>4.</w:t>
            </w:r>
            <w:r>
              <w:rPr>
                <w:rFonts w:ascii="Times New Roman" w:hAnsi="Times New Roman" w:cs="Times New Roman"/>
                <w:color w:val="000000"/>
                <w:sz w:val="24"/>
              </w:rPr>
              <w:t>《建设项目环境保护管理条例》（国务院第682号令，2017年10月1日起施行）；</w:t>
            </w:r>
          </w:p>
          <w:p>
            <w:pPr>
              <w:spacing w:line="360" w:lineRule="auto"/>
              <w:jc w:val="both"/>
              <w:rPr>
                <w:rFonts w:ascii="Times New Roman" w:hAnsi="Times New Roman" w:cs="Times New Roman"/>
                <w:color w:val="000000"/>
                <w:sz w:val="24"/>
              </w:rPr>
            </w:pPr>
            <w:r>
              <w:rPr>
                <w:rFonts w:hint="eastAsia" w:ascii="Times New Roman" w:hAnsi="Times New Roman" w:cs="Times New Roman"/>
                <w:color w:val="000000"/>
                <w:sz w:val="24"/>
                <w:lang w:val="en-US" w:eastAsia="zh-CN"/>
              </w:rPr>
              <w:t>5.</w:t>
            </w:r>
            <w:r>
              <w:rPr>
                <w:rFonts w:ascii="Times New Roman" w:hAnsi="Times New Roman" w:cs="Times New Roman"/>
                <w:color w:val="000000"/>
                <w:sz w:val="24"/>
              </w:rPr>
              <w:t>《放射性同位素与射线装置安全和防护条例》（国务院第449号令，2019年3月2日修订）</w:t>
            </w:r>
            <w:r>
              <w:rPr>
                <w:rFonts w:ascii="Times New Roman" w:hAnsi="Times New Roman" w:cs="Times New Roman"/>
                <w:color w:val="000000"/>
                <w:sz w:val="24"/>
                <w:lang w:val="en-US"/>
              </w:rPr>
              <w:t>；</w:t>
            </w:r>
          </w:p>
          <w:p>
            <w:pPr>
              <w:spacing w:line="360" w:lineRule="auto"/>
              <w:jc w:val="both"/>
              <w:rPr>
                <w:rFonts w:ascii="Times New Roman" w:hAnsi="Times New Roman" w:cs="Times New Roman"/>
                <w:color w:val="000000"/>
                <w:sz w:val="24"/>
              </w:rPr>
            </w:pPr>
            <w:r>
              <w:rPr>
                <w:rFonts w:hint="eastAsia" w:ascii="Times New Roman" w:hAnsi="Times New Roman" w:cs="Times New Roman"/>
                <w:color w:val="000000"/>
                <w:sz w:val="24"/>
                <w:lang w:val="en-US" w:eastAsia="zh-CN"/>
              </w:rPr>
              <w:t>6.</w:t>
            </w:r>
            <w:r>
              <w:rPr>
                <w:rFonts w:ascii="Times New Roman" w:hAnsi="Times New Roman" w:cs="Times New Roman"/>
                <w:color w:val="000000"/>
                <w:sz w:val="24"/>
              </w:rPr>
              <w:t>《放射性同位素与射线装置安全许可管理办法》</w:t>
            </w:r>
            <w:r>
              <w:rPr>
                <w:rFonts w:ascii="Times New Roman" w:hAnsi="Times New Roman" w:cs="Times New Roman"/>
                <w:color w:val="000000"/>
                <w:sz w:val="24"/>
                <w:lang w:val="en-US"/>
              </w:rPr>
              <w:t>（生态环境部令第 20号，2021年1月4日施行）；</w:t>
            </w:r>
          </w:p>
          <w:p>
            <w:pPr>
              <w:spacing w:line="360" w:lineRule="auto"/>
              <w:jc w:val="both"/>
              <w:rPr>
                <w:rFonts w:ascii="Times New Roman" w:hAnsi="Times New Roman" w:cs="Times New Roman"/>
                <w:color w:val="000000"/>
                <w:sz w:val="24"/>
              </w:rPr>
            </w:pPr>
            <w:r>
              <w:rPr>
                <w:rFonts w:hint="eastAsia" w:ascii="Times New Roman" w:hAnsi="Times New Roman" w:cs="Times New Roman"/>
                <w:color w:val="000000"/>
                <w:sz w:val="24"/>
                <w:lang w:val="en-US" w:eastAsia="zh-CN"/>
              </w:rPr>
              <w:t>7.</w:t>
            </w:r>
            <w:r>
              <w:rPr>
                <w:rFonts w:ascii="Times New Roman" w:hAnsi="Times New Roman" w:cs="Times New Roman"/>
                <w:color w:val="000000"/>
                <w:sz w:val="24"/>
              </w:rPr>
              <w:t>《放射性同位素与射线装置安全和防护管理办法》（环保部令第 18号，2011 年5月1日起实施）；</w:t>
            </w:r>
          </w:p>
          <w:p>
            <w:pPr>
              <w:spacing w:line="360" w:lineRule="auto"/>
              <w:jc w:val="both"/>
              <w:rPr>
                <w:rFonts w:ascii="Times New Roman" w:hAnsi="Times New Roman" w:cs="Times New Roman"/>
                <w:color w:val="000000"/>
                <w:sz w:val="24"/>
              </w:rPr>
            </w:pPr>
            <w:r>
              <w:rPr>
                <w:rFonts w:hint="eastAsia" w:ascii="Times New Roman" w:hAnsi="Times New Roman" w:cs="Times New Roman"/>
                <w:color w:val="000000"/>
                <w:sz w:val="24"/>
                <w:lang w:val="en-US" w:eastAsia="zh-CN"/>
              </w:rPr>
              <w:t>8.</w:t>
            </w:r>
            <w:r>
              <w:rPr>
                <w:rFonts w:ascii="Times New Roman" w:hAnsi="Times New Roman" w:cs="Times New Roman"/>
                <w:color w:val="000000"/>
                <w:sz w:val="24"/>
              </w:rPr>
              <w:t>关于发布《射线装置分类》的公告（原环境保护部、国家卫生和计划生育委员会公告2017年第66号，</w:t>
            </w:r>
            <w:r>
              <w:rPr>
                <w:rFonts w:ascii="Times New Roman" w:hAnsi="Times New Roman" w:cs="Times New Roman"/>
                <w:color w:val="000000"/>
                <w:sz w:val="24"/>
                <w:lang w:val="en-US"/>
              </w:rPr>
              <w:t>2017年12月5日施行</w:t>
            </w:r>
            <w:r>
              <w:rPr>
                <w:rFonts w:ascii="Times New Roman" w:hAnsi="Times New Roman" w:cs="Times New Roman"/>
                <w:color w:val="000000"/>
                <w:sz w:val="24"/>
              </w:rPr>
              <w:t>）；</w:t>
            </w:r>
          </w:p>
          <w:p>
            <w:pPr>
              <w:spacing w:line="360" w:lineRule="auto"/>
              <w:jc w:val="both"/>
              <w:rPr>
                <w:rFonts w:ascii="Times New Roman" w:hAnsi="Times New Roman" w:cs="Times New Roman"/>
                <w:color w:val="000000"/>
                <w:sz w:val="24"/>
              </w:rPr>
            </w:pPr>
            <w:r>
              <w:rPr>
                <w:rFonts w:hint="eastAsia" w:ascii="Times New Roman" w:hAnsi="Times New Roman" w:cs="Times New Roman"/>
                <w:color w:val="000000"/>
                <w:sz w:val="24"/>
                <w:lang w:val="en-US" w:eastAsia="zh-CN"/>
              </w:rPr>
              <w:t>9.</w:t>
            </w:r>
            <w:r>
              <w:rPr>
                <w:rFonts w:ascii="Times New Roman" w:hAnsi="Times New Roman" w:cs="Times New Roman"/>
                <w:color w:val="000000"/>
                <w:sz w:val="24"/>
              </w:rPr>
              <w:t>《放射工作人员健康管理办法》（原卫生部令第55号，2007年11月1日起施行）；</w:t>
            </w:r>
          </w:p>
          <w:p>
            <w:pPr>
              <w:spacing w:line="360" w:lineRule="auto"/>
              <w:jc w:val="both"/>
              <w:rPr>
                <w:rFonts w:ascii="Times New Roman" w:hAnsi="Times New Roman" w:cs="Times New Roman"/>
                <w:color w:val="000000"/>
                <w:sz w:val="24"/>
              </w:rPr>
            </w:pPr>
            <w:r>
              <w:rPr>
                <w:rFonts w:hint="eastAsia" w:ascii="Times New Roman" w:hAnsi="Times New Roman" w:cs="Times New Roman"/>
                <w:color w:val="000000"/>
                <w:sz w:val="24"/>
                <w:lang w:val="en-US" w:eastAsia="zh-CN"/>
              </w:rPr>
              <w:t>10.</w:t>
            </w:r>
            <w:r>
              <w:rPr>
                <w:rFonts w:ascii="Times New Roman" w:hAnsi="Times New Roman" w:cs="Times New Roman"/>
                <w:color w:val="000000"/>
                <w:sz w:val="24"/>
              </w:rPr>
              <w:t>《关于建立放射性同位素与射线装置辐射事故分级处理和报告制度的通知》（环发[2006]145号，2006年9月26日起试行）；</w:t>
            </w:r>
          </w:p>
          <w:p>
            <w:pPr>
              <w:spacing w:line="360" w:lineRule="auto"/>
              <w:jc w:val="both"/>
              <w:rPr>
                <w:rFonts w:ascii="Times New Roman" w:hAnsi="Times New Roman" w:cs="Times New Roman"/>
                <w:color w:val="000000"/>
                <w:sz w:val="24"/>
              </w:rPr>
            </w:pPr>
            <w:r>
              <w:rPr>
                <w:rFonts w:hint="eastAsia" w:ascii="Times New Roman" w:hAnsi="Times New Roman" w:cs="Times New Roman"/>
                <w:color w:val="000000"/>
                <w:sz w:val="24"/>
                <w:lang w:val="en-US" w:eastAsia="zh-CN"/>
              </w:rPr>
              <w:t>11.</w:t>
            </w:r>
            <w:r>
              <w:rPr>
                <w:rFonts w:ascii="Times New Roman" w:hAnsi="Times New Roman" w:cs="Times New Roman"/>
                <w:color w:val="000000"/>
                <w:sz w:val="24"/>
              </w:rPr>
              <w:t>《关于发布&lt;建设项目竣工环境保护验收暂行办法&gt; 的公告》（国环规环评[2017]4号，2017年11月20日起施行）；</w:t>
            </w:r>
          </w:p>
          <w:p>
            <w:pPr>
              <w:spacing w:line="360" w:lineRule="auto"/>
              <w:jc w:val="both"/>
              <w:rPr>
                <w:rFonts w:ascii="Times New Roman" w:hAnsi="Times New Roman" w:cs="Times New Roman"/>
                <w:color w:val="000000"/>
                <w:sz w:val="24"/>
                <w:lang w:val="en-US"/>
              </w:rPr>
            </w:pPr>
            <w:r>
              <w:rPr>
                <w:rFonts w:hint="eastAsia" w:ascii="Times New Roman" w:hAnsi="Times New Roman" w:cs="Times New Roman"/>
                <w:color w:val="000000"/>
                <w:sz w:val="24"/>
                <w:lang w:val="en-US" w:eastAsia="zh-CN"/>
              </w:rPr>
              <w:t>12.</w:t>
            </w:r>
            <w:r>
              <w:rPr>
                <w:rFonts w:ascii="Times New Roman" w:hAnsi="Times New Roman" w:cs="Times New Roman"/>
                <w:color w:val="000000"/>
                <w:sz w:val="24"/>
                <w:lang w:val="en-US"/>
              </w:rPr>
              <w:t>《关于发布&lt;建设项目竣工环境保护验收技术指南 污染影响类&gt;的公告》（生态环境部公告2018年第9号，2018年5月16日）；</w:t>
            </w:r>
          </w:p>
          <w:p>
            <w:pPr>
              <w:spacing w:line="360" w:lineRule="auto"/>
              <w:jc w:val="both"/>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13.</w:t>
            </w:r>
            <w:r>
              <w:rPr>
                <w:rFonts w:hint="eastAsia" w:ascii="Times New Roman" w:hAnsi="Times New Roman" w:cs="Times New Roman"/>
                <w:color w:val="000000"/>
                <w:sz w:val="24"/>
                <w:lang w:val="en-US"/>
              </w:rPr>
              <w:t>《关于印发&lt;建设项目竣工环境保护验收现场检查及审查要点&gt;的通知》（环境保护部办公厅，环办[2015]113号，2015年12月30日）</w:t>
            </w:r>
            <w:r>
              <w:rPr>
                <w:rFonts w:hint="eastAsia" w:ascii="Times New Roman" w:hAnsi="Times New Roman" w:cs="Times New Roman"/>
                <w:color w:val="000000"/>
                <w:sz w:val="24"/>
                <w:lang w:val="en-US" w:eastAsia="zh-CN"/>
              </w:rPr>
              <w:t>；</w:t>
            </w:r>
          </w:p>
          <w:p>
            <w:pPr>
              <w:pStyle w:val="227"/>
              <w:ind w:firstLine="482"/>
              <w:rPr>
                <w:rFonts w:hint="eastAsia" w:ascii="Times New Roman" w:hAnsi="Times New Roman" w:eastAsia="宋体" w:cs="Times New Roman"/>
                <w:color w:val="000000"/>
                <w:sz w:val="24"/>
                <w:highlight w:val="none"/>
                <w:lang w:val="en-US" w:eastAsia="zh-CN"/>
              </w:rPr>
            </w:pPr>
            <w:r>
              <w:rPr>
                <w:rFonts w:hint="eastAsia" w:cs="Times New Roman"/>
                <w:color w:val="000000"/>
                <w:sz w:val="24"/>
                <w:highlight w:val="none"/>
                <w:lang w:val="en-US" w:eastAsia="zh-CN"/>
              </w:rPr>
              <w:t>14.</w:t>
            </w:r>
            <w:r>
              <w:rPr>
                <w:rFonts w:ascii="Times New Roman" w:hAnsi="Times New Roman" w:cs="Times New Roman"/>
                <w:color w:val="000000"/>
                <w:sz w:val="24"/>
                <w:highlight w:val="none"/>
              </w:rPr>
              <w:t>《宁夏回族自治区建设项目竣工自主环境保护验收指南》（宁环发〔2021〕29号）</w:t>
            </w:r>
            <w:r>
              <w:rPr>
                <w:rFonts w:hint="eastAsia" w:cs="Times New Roman"/>
                <w:color w:val="000000"/>
                <w:sz w:val="24"/>
                <w:highlight w:val="none"/>
                <w:lang w:eastAsia="zh-CN"/>
              </w:rPr>
              <w:t>；</w:t>
            </w:r>
          </w:p>
          <w:p>
            <w:pPr>
              <w:spacing w:line="360" w:lineRule="auto"/>
              <w:jc w:val="both"/>
              <w:rPr>
                <w:rFonts w:hint="eastAsia" w:ascii="Times New Roman" w:hAnsi="Times New Roman" w:cs="Times New Roman"/>
                <w:color w:val="000000"/>
                <w:sz w:val="24"/>
                <w:lang w:val="en-US"/>
              </w:rPr>
            </w:pPr>
            <w:r>
              <w:rPr>
                <w:rFonts w:hint="eastAsia" w:ascii="Times New Roman" w:hAnsi="Times New Roman" w:cs="Times New Roman"/>
                <w:color w:val="000000"/>
                <w:sz w:val="24"/>
                <w:lang w:val="en-US" w:eastAsia="zh-CN"/>
              </w:rPr>
              <w:t>15.</w:t>
            </w:r>
            <w:r>
              <w:rPr>
                <w:rFonts w:hint="eastAsia" w:ascii="Times New Roman" w:hAnsi="Times New Roman" w:cs="Times New Roman"/>
                <w:color w:val="000000"/>
                <w:sz w:val="24"/>
                <w:lang w:val="en-US"/>
              </w:rPr>
              <w:t>自治区人民政府办公厅关于印发《宁夏回族自治区建设项目环境影响评价文件分级审批规定（2015年本）》的通知，宁政办发[2015]83号，2015年7月1日；</w:t>
            </w:r>
          </w:p>
          <w:p>
            <w:pPr>
              <w:pStyle w:val="227"/>
              <w:ind w:firstLine="482"/>
              <w:rPr>
                <w:rFonts w:hint="eastAsia" w:cs="Times New Roman"/>
                <w:color w:val="000000"/>
                <w:sz w:val="24"/>
                <w:lang w:val="en-US" w:eastAsia="zh-CN"/>
              </w:rPr>
            </w:pPr>
            <w:r>
              <w:rPr>
                <w:rFonts w:hint="eastAsia" w:cs="Times New Roman"/>
                <w:color w:val="000000"/>
                <w:sz w:val="24"/>
                <w:lang w:val="en-US" w:eastAsia="zh-CN"/>
              </w:rPr>
              <w:t>16.</w:t>
            </w:r>
            <w:r>
              <w:rPr>
                <w:rFonts w:hint="eastAsia" w:ascii="Times New Roman" w:hAnsi="Times New Roman" w:cs="Times New Roman"/>
                <w:color w:val="000000"/>
                <w:sz w:val="24"/>
                <w:lang w:val="en-US" w:eastAsia="zh-CN"/>
              </w:rPr>
              <w:t>《宁夏回族自治区辐射污染防治办法》（2019年2月1日）</w:t>
            </w:r>
            <w:r>
              <w:rPr>
                <w:rFonts w:hint="eastAsia" w:cs="Times New Roman"/>
                <w:color w:val="000000"/>
                <w:sz w:val="24"/>
                <w:lang w:val="en-US" w:eastAsia="zh-CN"/>
              </w:rPr>
              <w:t>。</w:t>
            </w:r>
          </w:p>
          <w:p>
            <w:pPr>
              <w:pStyle w:val="4"/>
              <w:keepNext w:val="0"/>
              <w:keepLines w:val="0"/>
              <w:pageBreakBefore w:val="0"/>
              <w:kinsoku/>
              <w:wordWrap/>
              <w:overflowPunct/>
              <w:topLinePunct w:val="0"/>
              <w:bidi w:val="0"/>
              <w:textAlignment w:val="auto"/>
              <w:rPr>
                <w:rFonts w:hint="eastAsia" w:eastAsia="宋体"/>
                <w:lang w:val="en-US" w:eastAsia="zh-CN"/>
              </w:rPr>
            </w:pPr>
            <w:bookmarkStart w:id="5" w:name="_Toc17951"/>
            <w:r>
              <w:rPr>
                <w:rFonts w:hint="eastAsia" w:eastAsia="宋体"/>
                <w:lang w:val="en-US" w:eastAsia="zh-CN"/>
              </w:rPr>
              <w:t>二、建设项目竣工环境保护验收技术规范</w:t>
            </w:r>
            <w:bookmarkEnd w:id="5"/>
          </w:p>
          <w:p>
            <w:pPr>
              <w:spacing w:line="360" w:lineRule="auto"/>
              <w:jc w:val="both"/>
              <w:rPr>
                <w:rFonts w:ascii="Times New Roman" w:hAnsi="Times New Roman" w:cs="Times New Roman"/>
                <w:color w:val="000000"/>
                <w:sz w:val="24"/>
              </w:rPr>
            </w:pPr>
            <w:r>
              <w:rPr>
                <w:rFonts w:hint="eastAsia" w:ascii="Times New Roman" w:hAnsi="Times New Roman" w:cs="Times New Roman"/>
                <w:color w:val="000000"/>
                <w:sz w:val="24"/>
                <w:lang w:val="en-US" w:eastAsia="zh-CN"/>
              </w:rPr>
              <w:t>1.</w:t>
            </w:r>
            <w:r>
              <w:rPr>
                <w:rFonts w:ascii="Times New Roman" w:hAnsi="Times New Roman" w:cs="Times New Roman"/>
                <w:color w:val="000000"/>
                <w:sz w:val="24"/>
              </w:rPr>
              <w:t>《电离辐射防护与辐射源安全基本标准》（GB18871-2002）；</w:t>
            </w:r>
          </w:p>
          <w:p>
            <w:pPr>
              <w:spacing w:line="360" w:lineRule="auto"/>
              <w:jc w:val="both"/>
              <w:rPr>
                <w:rFonts w:ascii="Times New Roman" w:hAnsi="Times New Roman" w:cs="Times New Roman"/>
                <w:color w:val="000000"/>
                <w:sz w:val="24"/>
              </w:rPr>
            </w:pPr>
            <w:r>
              <w:rPr>
                <w:rFonts w:hint="eastAsia" w:ascii="Times New Roman" w:hAnsi="Times New Roman" w:cs="Times New Roman"/>
                <w:color w:val="000000"/>
                <w:sz w:val="24"/>
                <w:lang w:val="en-US" w:eastAsia="zh-CN"/>
              </w:rPr>
              <w:t>2.</w:t>
            </w:r>
            <w:r>
              <w:rPr>
                <w:rFonts w:ascii="Times New Roman" w:hAnsi="Times New Roman" w:cs="Times New Roman"/>
                <w:color w:val="000000"/>
                <w:sz w:val="24"/>
              </w:rPr>
              <w:t>《工作场所有害因素职业接触限值</w:t>
            </w:r>
            <w:r>
              <w:rPr>
                <w:rFonts w:ascii="Times New Roman" w:hAnsi="Times New Roman" w:cs="Times New Roman"/>
                <w:color w:val="000000"/>
                <w:sz w:val="24"/>
                <w:lang w:val="en-US"/>
              </w:rPr>
              <w:t xml:space="preserve"> 第1部分：化学有害因素</w:t>
            </w:r>
            <w:r>
              <w:rPr>
                <w:rFonts w:ascii="Times New Roman" w:hAnsi="Times New Roman" w:cs="Times New Roman"/>
                <w:color w:val="000000"/>
                <w:sz w:val="24"/>
              </w:rPr>
              <w:t>》（GBZ2.1-</w:t>
            </w:r>
            <w:r>
              <w:rPr>
                <w:rFonts w:ascii="Times New Roman" w:hAnsi="Times New Roman" w:cs="Times New Roman"/>
                <w:color w:val="000000"/>
                <w:sz w:val="24"/>
                <w:lang w:val="en-US"/>
              </w:rPr>
              <w:t>2</w:t>
            </w:r>
            <w:r>
              <w:rPr>
                <w:rFonts w:ascii="Times New Roman" w:hAnsi="Times New Roman" w:cs="Times New Roman"/>
                <w:color w:val="000000"/>
                <w:sz w:val="24"/>
              </w:rPr>
              <w:t>0</w:t>
            </w:r>
            <w:r>
              <w:rPr>
                <w:rFonts w:ascii="Times New Roman" w:hAnsi="Times New Roman" w:cs="Times New Roman"/>
                <w:color w:val="000000"/>
                <w:sz w:val="24"/>
                <w:lang w:val="en-US"/>
              </w:rPr>
              <w:t>19</w:t>
            </w:r>
            <w:r>
              <w:rPr>
                <w:rFonts w:ascii="Times New Roman" w:hAnsi="Times New Roman" w:cs="Times New Roman"/>
                <w:color w:val="000000"/>
                <w:sz w:val="24"/>
              </w:rPr>
              <w:t>）；</w:t>
            </w:r>
          </w:p>
          <w:p>
            <w:pPr>
              <w:spacing w:line="360" w:lineRule="auto"/>
              <w:jc w:val="both"/>
              <w:rPr>
                <w:rFonts w:ascii="Times New Roman" w:hAnsi="Times New Roman" w:cs="Times New Roman"/>
                <w:color w:val="000000"/>
                <w:sz w:val="24"/>
              </w:rPr>
            </w:pPr>
            <w:r>
              <w:rPr>
                <w:rFonts w:hint="eastAsia" w:ascii="Times New Roman" w:hAnsi="Times New Roman" w:cs="Times New Roman"/>
                <w:color w:val="000000"/>
                <w:sz w:val="24"/>
                <w:lang w:val="en-US" w:eastAsia="zh-CN"/>
              </w:rPr>
              <w:t>3.</w:t>
            </w:r>
            <w:r>
              <w:rPr>
                <w:rFonts w:ascii="Times New Roman" w:hAnsi="Times New Roman" w:cs="Times New Roman"/>
                <w:color w:val="000000"/>
                <w:sz w:val="24"/>
              </w:rPr>
              <w:t>《环境γ辐射剂量率测量技术规范》（HJ1157-2021）；</w:t>
            </w:r>
          </w:p>
          <w:p>
            <w:pPr>
              <w:spacing w:line="360" w:lineRule="auto"/>
              <w:jc w:val="both"/>
              <w:rPr>
                <w:rFonts w:ascii="Times New Roman" w:hAnsi="Times New Roman" w:cs="Times New Roman"/>
                <w:color w:val="000000"/>
                <w:sz w:val="24"/>
              </w:rPr>
            </w:pPr>
            <w:r>
              <w:rPr>
                <w:rFonts w:hint="eastAsia" w:ascii="Times New Roman" w:hAnsi="Times New Roman" w:cs="Times New Roman"/>
                <w:color w:val="000000"/>
                <w:sz w:val="24"/>
                <w:lang w:val="en-US" w:eastAsia="zh-CN"/>
              </w:rPr>
              <w:t>4.</w:t>
            </w:r>
            <w:r>
              <w:rPr>
                <w:rFonts w:ascii="Times New Roman" w:hAnsi="Times New Roman" w:cs="Times New Roman"/>
                <w:color w:val="000000"/>
                <w:sz w:val="24"/>
                <w:lang w:val="en-US"/>
              </w:rPr>
              <w:t>《辐射环境监测技术规范》（HJ61-2021）；</w:t>
            </w:r>
          </w:p>
          <w:p>
            <w:pPr>
              <w:spacing w:line="360" w:lineRule="auto"/>
              <w:jc w:val="both"/>
              <w:rPr>
                <w:rFonts w:ascii="Times New Roman" w:hAnsi="Times New Roman" w:cs="Times New Roman"/>
                <w:color w:val="000000"/>
                <w:sz w:val="24"/>
              </w:rPr>
            </w:pPr>
            <w:r>
              <w:rPr>
                <w:rFonts w:hint="eastAsia" w:ascii="Times New Roman" w:hAnsi="Times New Roman" w:cs="Times New Roman"/>
                <w:color w:val="000000"/>
                <w:sz w:val="24"/>
                <w:lang w:val="en-US" w:eastAsia="zh-CN"/>
              </w:rPr>
              <w:t>5.</w:t>
            </w:r>
            <w:r>
              <w:rPr>
                <w:rFonts w:ascii="Times New Roman" w:hAnsi="Times New Roman" w:cs="Times New Roman"/>
                <w:color w:val="000000"/>
                <w:sz w:val="24"/>
              </w:rPr>
              <w:t>《放射工作人员健康要求及监护规范》（GBZ98-20</w:t>
            </w:r>
            <w:r>
              <w:rPr>
                <w:rFonts w:ascii="Times New Roman" w:hAnsi="Times New Roman" w:cs="Times New Roman"/>
                <w:color w:val="000000"/>
                <w:sz w:val="24"/>
                <w:lang w:val="en-US"/>
              </w:rPr>
              <w:t>20</w:t>
            </w:r>
            <w:r>
              <w:rPr>
                <w:rFonts w:ascii="Times New Roman" w:hAnsi="Times New Roman" w:cs="Times New Roman"/>
                <w:color w:val="000000"/>
                <w:sz w:val="24"/>
              </w:rPr>
              <w:t>）；</w:t>
            </w:r>
          </w:p>
          <w:p>
            <w:pPr>
              <w:spacing w:line="360" w:lineRule="auto"/>
              <w:jc w:val="both"/>
              <w:rPr>
                <w:rFonts w:ascii="Times New Roman" w:hAnsi="Times New Roman" w:cs="Times New Roman"/>
                <w:color w:val="000000"/>
                <w:sz w:val="24"/>
              </w:rPr>
            </w:pPr>
            <w:r>
              <w:rPr>
                <w:rFonts w:hint="eastAsia" w:ascii="Times New Roman" w:hAnsi="Times New Roman" w:cs="Times New Roman"/>
                <w:color w:val="000000"/>
                <w:sz w:val="24"/>
                <w:lang w:val="en-US" w:eastAsia="zh-CN"/>
              </w:rPr>
              <w:t>6.</w:t>
            </w:r>
            <w:r>
              <w:rPr>
                <w:rFonts w:ascii="Times New Roman" w:hAnsi="Times New Roman" w:cs="Times New Roman"/>
                <w:color w:val="000000"/>
                <w:sz w:val="24"/>
              </w:rPr>
              <w:t>《环境影响评价技术导则总纲》（HJ2.1-2016）；</w:t>
            </w:r>
          </w:p>
          <w:p>
            <w:pPr>
              <w:pStyle w:val="227"/>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000000"/>
                <w:sz w:val="24"/>
                <w:szCs w:val="24"/>
                <w:lang w:val="en-US" w:eastAsia="zh-CN" w:bidi="ar"/>
              </w:rPr>
            </w:pPr>
            <w:r>
              <w:rPr>
                <w:rFonts w:hint="eastAsia" w:ascii="Times New Roman" w:hAnsi="Times New Roman" w:cs="Times New Roman"/>
                <w:color w:val="000000"/>
                <w:sz w:val="24"/>
                <w:lang w:val="en-US" w:eastAsia="zh-CN"/>
              </w:rPr>
              <w:t>7.《工业探伤放射防护标准》（GBZ117</w:t>
            </w:r>
            <w:r>
              <w:rPr>
                <w:rFonts w:hint="eastAsia" w:cs="Times New Roman"/>
                <w:color w:val="000000"/>
                <w:sz w:val="24"/>
                <w:lang w:val="en-US" w:eastAsia="zh-CN"/>
              </w:rPr>
              <w:t>-</w:t>
            </w:r>
            <w:r>
              <w:rPr>
                <w:rFonts w:hint="eastAsia" w:ascii="Times New Roman" w:hAnsi="Times New Roman" w:cs="Times New Roman"/>
                <w:color w:val="000000"/>
                <w:sz w:val="24"/>
                <w:lang w:val="en-US" w:eastAsia="zh-CN"/>
              </w:rPr>
              <w:t>2022）</w:t>
            </w:r>
            <w:r>
              <w:rPr>
                <w:rFonts w:hint="eastAsia"/>
                <w:color w:val="000000"/>
                <w:sz w:val="24"/>
                <w:szCs w:val="24"/>
                <w:lang w:val="en-US" w:eastAsia="zh-CN" w:bidi="ar"/>
              </w:rPr>
              <w:t>。</w:t>
            </w:r>
          </w:p>
          <w:p>
            <w:pPr>
              <w:pStyle w:val="4"/>
              <w:keepNext w:val="0"/>
              <w:keepLines w:val="0"/>
              <w:pageBreakBefore w:val="0"/>
              <w:kinsoku/>
              <w:wordWrap/>
              <w:overflowPunct/>
              <w:topLinePunct w:val="0"/>
              <w:bidi w:val="0"/>
              <w:textAlignment w:val="auto"/>
              <w:rPr>
                <w:rFonts w:hint="eastAsia" w:eastAsia="宋体"/>
                <w:lang w:val="en-US" w:eastAsia="zh-CN"/>
              </w:rPr>
            </w:pPr>
            <w:bookmarkStart w:id="6" w:name="_Toc19488"/>
            <w:r>
              <w:rPr>
                <w:rFonts w:hint="eastAsia" w:eastAsia="宋体"/>
                <w:lang w:val="en-US" w:eastAsia="zh-CN"/>
              </w:rPr>
              <w:t>三、建设项目环境影响报告表及审批部门审批决定</w:t>
            </w:r>
            <w:bookmarkEnd w:id="6"/>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000000"/>
                <w:spacing w:val="0"/>
                <w:sz w:val="24"/>
                <w:u w:val="none"/>
              </w:rPr>
            </w:pPr>
            <w:r>
              <w:rPr>
                <w:rFonts w:hint="eastAsia" w:ascii="Times New Roman" w:hAnsi="Times New Roman" w:cs="Times New Roman"/>
                <w:color w:val="000000"/>
                <w:spacing w:val="0"/>
                <w:sz w:val="24"/>
                <w:u w:val="none"/>
                <w:lang w:val="en-US" w:eastAsia="zh-CN"/>
              </w:rPr>
              <w:t>1.</w:t>
            </w:r>
            <w:r>
              <w:rPr>
                <w:rFonts w:hint="default" w:ascii="Times New Roman" w:hAnsi="Times New Roman" w:eastAsia="宋体" w:cs="Times New Roman"/>
                <w:color w:val="000000"/>
                <w:spacing w:val="0"/>
                <w:sz w:val="24"/>
                <w:u w:val="none"/>
              </w:rPr>
              <w:t>《</w:t>
            </w:r>
            <w:r>
              <w:rPr>
                <w:rFonts w:hint="eastAsia" w:ascii="Times New Roman" w:hAnsi="Times New Roman" w:cs="Times New Roman"/>
                <w:color w:val="000000"/>
                <w:sz w:val="24"/>
                <w:lang w:val="en-US"/>
              </w:rPr>
              <w:t>西北稀有金属材料研究院宁夏有限公司工业X射线计算机断层扫描</w:t>
            </w:r>
            <w:r>
              <w:rPr>
                <w:rFonts w:hint="eastAsia" w:ascii="Times New Roman" w:hAnsi="Times New Roman" w:cs="Times New Roman"/>
                <w:color w:val="000000"/>
                <w:sz w:val="24"/>
                <w:lang w:val="en-US" w:eastAsia="zh-CN"/>
              </w:rPr>
              <w:t>（</w:t>
            </w:r>
            <w:r>
              <w:rPr>
                <w:rFonts w:hint="eastAsia" w:ascii="Times New Roman" w:hAnsi="Times New Roman" w:cs="Times New Roman"/>
                <w:color w:val="000000"/>
                <w:sz w:val="24"/>
                <w:lang w:val="en-US"/>
              </w:rPr>
              <w:t>CT</w:t>
            </w:r>
            <w:r>
              <w:rPr>
                <w:rFonts w:hint="eastAsia" w:ascii="Times New Roman" w:hAnsi="Times New Roman" w:cs="Times New Roman"/>
                <w:color w:val="000000"/>
                <w:sz w:val="24"/>
                <w:lang w:val="en-US" w:eastAsia="zh-CN"/>
              </w:rPr>
              <w:t>）</w:t>
            </w:r>
            <w:r>
              <w:rPr>
                <w:rFonts w:hint="eastAsia" w:ascii="Times New Roman" w:hAnsi="Times New Roman" w:cs="Times New Roman"/>
                <w:color w:val="000000"/>
                <w:sz w:val="24"/>
                <w:lang w:val="en-US"/>
              </w:rPr>
              <w:t>装置</w:t>
            </w:r>
            <w:r>
              <w:rPr>
                <w:rFonts w:hint="eastAsia" w:ascii="Times New Roman" w:hAnsi="Times New Roman" w:cs="Times New Roman"/>
                <w:color w:val="000000"/>
                <w:sz w:val="24"/>
                <w:lang w:val="en-US" w:eastAsia="zh-CN"/>
              </w:rPr>
              <w:t>（</w:t>
            </w:r>
            <w:r>
              <w:rPr>
                <w:rFonts w:hint="eastAsia" w:ascii="Times New Roman" w:hAnsi="Times New Roman" w:cs="Times New Roman"/>
                <w:color w:val="000000"/>
                <w:sz w:val="24"/>
                <w:lang w:val="en-US"/>
              </w:rPr>
              <w:t>BA项目分检所射线装置</w:t>
            </w:r>
            <w:r>
              <w:rPr>
                <w:rFonts w:hint="eastAsia" w:ascii="Times New Roman" w:hAnsi="Times New Roman" w:cs="Times New Roman"/>
                <w:color w:val="000000"/>
                <w:sz w:val="24"/>
                <w:lang w:val="en-US" w:eastAsia="zh-CN"/>
              </w:rPr>
              <w:t>）核技术利用建设项目</w:t>
            </w:r>
            <w:r>
              <w:rPr>
                <w:rFonts w:hint="default" w:ascii="Times New Roman" w:hAnsi="Times New Roman" w:eastAsia="宋体" w:cs="Times New Roman"/>
                <w:color w:val="000000"/>
                <w:spacing w:val="0"/>
                <w:sz w:val="24"/>
                <w:u w:val="none"/>
              </w:rPr>
              <w:t>》（</w:t>
            </w:r>
            <w:r>
              <w:rPr>
                <w:rFonts w:hint="eastAsia" w:ascii="Times New Roman" w:hAnsi="Times New Roman" w:cs="Times New Roman"/>
                <w:color w:val="000000"/>
                <w:sz w:val="24"/>
              </w:rPr>
              <w:t>宁夏北国润清生态环境咨询有限公司</w:t>
            </w:r>
            <w:r>
              <w:rPr>
                <w:rFonts w:hint="default" w:ascii="Times New Roman" w:hAnsi="Times New Roman" w:eastAsia="宋体" w:cs="Times New Roman"/>
                <w:color w:val="000000"/>
                <w:spacing w:val="0"/>
                <w:sz w:val="24"/>
                <w:u w:val="none"/>
                <w:lang w:val="en-US" w:eastAsia="zh-CN"/>
              </w:rPr>
              <w:t>，</w:t>
            </w:r>
            <w:r>
              <w:rPr>
                <w:rFonts w:hint="eastAsia" w:ascii="Times New Roman" w:hAnsi="Times New Roman" w:eastAsia="宋体" w:cs="Times New Roman"/>
                <w:color w:val="000000"/>
                <w:spacing w:val="0"/>
                <w:sz w:val="24"/>
                <w:u w:val="none"/>
                <w:lang w:val="en-US" w:eastAsia="zh-CN"/>
              </w:rPr>
              <w:t>20</w:t>
            </w:r>
            <w:r>
              <w:rPr>
                <w:rFonts w:hint="eastAsia" w:ascii="Times New Roman" w:hAnsi="Times New Roman" w:cs="Times New Roman"/>
                <w:color w:val="000000"/>
                <w:spacing w:val="0"/>
                <w:sz w:val="24"/>
                <w:u w:val="none"/>
                <w:lang w:val="en-US" w:eastAsia="zh-CN"/>
              </w:rPr>
              <w:t>21</w:t>
            </w:r>
            <w:r>
              <w:rPr>
                <w:rFonts w:hint="default" w:ascii="Times New Roman" w:hAnsi="Times New Roman" w:eastAsia="宋体" w:cs="Times New Roman"/>
                <w:color w:val="000000"/>
                <w:spacing w:val="0"/>
                <w:sz w:val="24"/>
                <w:u w:val="none"/>
                <w:lang w:val="en-US" w:eastAsia="zh-CN"/>
              </w:rPr>
              <w:t>年</w:t>
            </w:r>
            <w:r>
              <w:rPr>
                <w:rFonts w:hint="eastAsia" w:ascii="Times New Roman" w:hAnsi="Times New Roman" w:cs="Times New Roman"/>
                <w:color w:val="000000"/>
                <w:spacing w:val="0"/>
                <w:sz w:val="24"/>
                <w:u w:val="none"/>
                <w:lang w:val="en-US" w:eastAsia="zh-CN"/>
              </w:rPr>
              <w:t>3</w:t>
            </w:r>
            <w:r>
              <w:rPr>
                <w:rFonts w:hint="default" w:ascii="Times New Roman" w:hAnsi="Times New Roman" w:eastAsia="宋体" w:cs="Times New Roman"/>
                <w:color w:val="000000"/>
                <w:spacing w:val="0"/>
                <w:sz w:val="24"/>
                <w:u w:val="none"/>
                <w:lang w:val="en-US" w:eastAsia="zh-CN"/>
              </w:rPr>
              <w:t>月</w:t>
            </w:r>
            <w:r>
              <w:rPr>
                <w:rFonts w:hint="default" w:ascii="Times New Roman" w:hAnsi="Times New Roman" w:eastAsia="宋体" w:cs="Times New Roman"/>
                <w:color w:val="000000"/>
                <w:spacing w:val="0"/>
                <w:sz w:val="24"/>
                <w:u w:val="none"/>
              </w:rPr>
              <w:t>）；</w:t>
            </w:r>
          </w:p>
          <w:p>
            <w:pPr>
              <w:pStyle w:val="227"/>
              <w:ind w:left="0" w:leftChars="0" w:firstLine="480" w:firstLineChars="200"/>
              <w:rPr>
                <w:rFonts w:hint="default" w:ascii="Times New Roman" w:hAnsi="Times New Roman" w:eastAsia="宋体" w:cs="Times New Roman"/>
                <w:color w:val="000000"/>
                <w:spacing w:val="0"/>
                <w:sz w:val="24"/>
                <w:u w:val="none"/>
              </w:rPr>
            </w:pPr>
            <w:r>
              <w:rPr>
                <w:rFonts w:hint="eastAsia" w:cs="Times New Roman"/>
                <w:color w:val="000000"/>
                <w:spacing w:val="0"/>
                <w:sz w:val="24"/>
                <w:u w:val="none"/>
                <w:lang w:val="en-US" w:eastAsia="zh-CN"/>
              </w:rPr>
              <w:t>2.</w:t>
            </w:r>
            <w:r>
              <w:rPr>
                <w:rFonts w:hint="default" w:ascii="Times New Roman" w:hAnsi="Times New Roman" w:eastAsia="宋体" w:cs="Times New Roman"/>
                <w:color w:val="000000"/>
                <w:spacing w:val="0"/>
                <w:sz w:val="24"/>
                <w:u w:val="none"/>
              </w:rPr>
              <w:t>《</w:t>
            </w:r>
            <w:r>
              <w:rPr>
                <w:rFonts w:hint="eastAsia" w:ascii="Times New Roman" w:hAnsi="Times New Roman" w:cs="Times New Roman"/>
                <w:color w:val="000000"/>
                <w:sz w:val="24"/>
                <w:lang w:eastAsia="zh-CN"/>
              </w:rPr>
              <w:t>宁夏回族自治区</w:t>
            </w:r>
            <w:r>
              <w:rPr>
                <w:rFonts w:ascii="Times New Roman" w:hAnsi="Times New Roman" w:cs="Times New Roman"/>
                <w:color w:val="000000"/>
                <w:sz w:val="24"/>
              </w:rPr>
              <w:t>生态环境厅</w:t>
            </w:r>
            <w:r>
              <w:rPr>
                <w:rFonts w:hint="default" w:ascii="Times New Roman" w:hAnsi="Times New Roman" w:eastAsia="宋体" w:cs="Times New Roman"/>
                <w:color w:val="000000"/>
                <w:spacing w:val="0"/>
                <w:sz w:val="24"/>
                <w:u w:val="none"/>
              </w:rPr>
              <w:t>关于西北稀有金属材料研究院宁夏有限公司工业X射线计算机断层扫描（CT）装置核技术利用建设项目环境影响报告表审批意见的函》（</w:t>
            </w:r>
            <w:r>
              <w:rPr>
                <w:rFonts w:hint="eastAsia" w:ascii="Times New Roman" w:hAnsi="Times New Roman" w:cs="Times New Roman"/>
                <w:color w:val="000000"/>
                <w:sz w:val="24"/>
              </w:rPr>
              <w:t>宁核环〔2021〕10号</w:t>
            </w:r>
            <w:r>
              <w:rPr>
                <w:rFonts w:hint="default" w:ascii="Times New Roman" w:hAnsi="Times New Roman" w:eastAsia="宋体" w:cs="Times New Roman"/>
                <w:color w:val="000000"/>
                <w:spacing w:val="0"/>
                <w:sz w:val="24"/>
                <w:u w:val="none"/>
              </w:rPr>
              <w:t>，</w:t>
            </w:r>
            <w:r>
              <w:rPr>
                <w:rFonts w:hint="eastAsia" w:ascii="Times New Roman" w:hAnsi="Times New Roman" w:cs="Times New Roman"/>
                <w:color w:val="000000"/>
                <w:sz w:val="24"/>
                <w:lang w:eastAsia="zh-CN"/>
              </w:rPr>
              <w:t>宁夏回族自治区</w:t>
            </w:r>
            <w:r>
              <w:rPr>
                <w:rFonts w:ascii="Times New Roman" w:hAnsi="Times New Roman" w:cs="Times New Roman"/>
                <w:color w:val="000000"/>
                <w:sz w:val="24"/>
              </w:rPr>
              <w:t>生态环境厅</w:t>
            </w:r>
            <w:r>
              <w:rPr>
                <w:rFonts w:hint="default" w:ascii="Times New Roman" w:hAnsi="Times New Roman" w:eastAsia="宋体" w:cs="Times New Roman"/>
                <w:color w:val="000000"/>
                <w:spacing w:val="0"/>
                <w:sz w:val="24"/>
                <w:u w:val="none"/>
              </w:rPr>
              <w:t>，</w:t>
            </w:r>
            <w:r>
              <w:rPr>
                <w:rFonts w:hint="eastAsia" w:ascii="Times New Roman" w:hAnsi="Times New Roman" w:eastAsia="宋体" w:cs="Times New Roman"/>
                <w:color w:val="000000"/>
                <w:spacing w:val="0"/>
                <w:sz w:val="24"/>
                <w:u w:val="none"/>
                <w:lang w:val="en-US" w:eastAsia="zh-CN"/>
              </w:rPr>
              <w:t>20</w:t>
            </w:r>
            <w:r>
              <w:rPr>
                <w:rFonts w:hint="eastAsia" w:cs="Times New Roman"/>
                <w:color w:val="000000"/>
                <w:spacing w:val="0"/>
                <w:sz w:val="24"/>
                <w:u w:val="none"/>
                <w:lang w:val="en-US" w:eastAsia="zh-CN"/>
              </w:rPr>
              <w:t>21</w:t>
            </w:r>
            <w:r>
              <w:rPr>
                <w:rFonts w:hint="default" w:ascii="Times New Roman" w:hAnsi="Times New Roman" w:eastAsia="宋体" w:cs="Times New Roman"/>
                <w:color w:val="000000"/>
                <w:spacing w:val="0"/>
                <w:sz w:val="24"/>
                <w:u w:val="none"/>
              </w:rPr>
              <w:t>年</w:t>
            </w:r>
            <w:r>
              <w:rPr>
                <w:rFonts w:hint="eastAsia" w:cs="Times New Roman"/>
                <w:color w:val="000000"/>
                <w:spacing w:val="0"/>
                <w:sz w:val="24"/>
                <w:u w:val="none"/>
                <w:lang w:val="en-US" w:eastAsia="zh-CN"/>
              </w:rPr>
              <w:t>4</w:t>
            </w:r>
            <w:r>
              <w:rPr>
                <w:rFonts w:hint="default" w:ascii="Times New Roman" w:hAnsi="Times New Roman" w:eastAsia="宋体" w:cs="Times New Roman"/>
                <w:color w:val="000000"/>
                <w:spacing w:val="0"/>
                <w:sz w:val="24"/>
                <w:u w:val="none"/>
              </w:rPr>
              <w:t>月</w:t>
            </w:r>
            <w:r>
              <w:rPr>
                <w:rFonts w:hint="eastAsia" w:cs="Times New Roman"/>
                <w:color w:val="000000"/>
                <w:spacing w:val="0"/>
                <w:sz w:val="24"/>
                <w:u w:val="none"/>
                <w:lang w:val="en-US" w:eastAsia="zh-CN"/>
              </w:rPr>
              <w:t>12</w:t>
            </w:r>
            <w:r>
              <w:rPr>
                <w:rFonts w:hint="default" w:ascii="Times New Roman" w:hAnsi="Times New Roman" w:eastAsia="宋体" w:cs="Times New Roman"/>
                <w:color w:val="000000"/>
                <w:spacing w:val="0"/>
                <w:sz w:val="24"/>
                <w:u w:val="none"/>
              </w:rPr>
              <w:t>日）。</w:t>
            </w:r>
          </w:p>
          <w:p>
            <w:pPr>
              <w:pStyle w:val="4"/>
              <w:keepNext w:val="0"/>
              <w:keepLines w:val="0"/>
              <w:pageBreakBefore w:val="0"/>
              <w:kinsoku/>
              <w:wordWrap/>
              <w:overflowPunct/>
              <w:topLinePunct w:val="0"/>
              <w:bidi w:val="0"/>
              <w:textAlignment w:val="auto"/>
              <w:rPr>
                <w:rFonts w:hint="default" w:eastAsia="宋体"/>
                <w:lang w:val="en-US" w:eastAsia="zh-CN"/>
              </w:rPr>
            </w:pPr>
            <w:bookmarkStart w:id="7" w:name="_Toc31567"/>
            <w:r>
              <w:rPr>
                <w:rFonts w:hint="default" w:eastAsia="宋体"/>
                <w:lang w:val="en-US" w:eastAsia="zh-CN"/>
              </w:rPr>
              <w:t>四、其他相关文件</w:t>
            </w:r>
            <w:bookmarkEnd w:id="7"/>
          </w:p>
          <w:p>
            <w:pPr>
              <w:pStyle w:val="227"/>
              <w:ind w:left="0" w:leftChars="0"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1</w:t>
            </w:r>
            <w:r>
              <w:rPr>
                <w:rFonts w:hint="eastAsia" w:cs="Times New Roman"/>
                <w:color w:val="000000"/>
                <w:sz w:val="24"/>
                <w:lang w:val="en-US" w:eastAsia="zh-CN"/>
              </w:rPr>
              <w:t>.</w:t>
            </w:r>
            <w:r>
              <w:rPr>
                <w:rFonts w:hint="eastAsia" w:ascii="Times New Roman" w:hAnsi="Times New Roman" w:cs="Times New Roman"/>
                <w:color w:val="000000"/>
                <w:sz w:val="24"/>
                <w:lang w:val="en-US" w:eastAsia="zh-CN"/>
              </w:rPr>
              <w:t>《</w:t>
            </w:r>
            <w:r>
              <w:rPr>
                <w:rFonts w:hint="eastAsia" w:ascii="Times New Roman" w:hAnsi="Times New Roman" w:cs="Times New Roman"/>
                <w:color w:val="000000"/>
                <w:sz w:val="24"/>
                <w:lang w:val="en-US"/>
              </w:rPr>
              <w:t>西北稀有金属材料研究院宁夏有限公司工业X射线计算机断层扫描</w:t>
            </w:r>
            <w:r>
              <w:rPr>
                <w:rFonts w:hint="eastAsia" w:ascii="Times New Roman" w:hAnsi="Times New Roman" w:cs="Times New Roman"/>
                <w:color w:val="000000"/>
                <w:sz w:val="24"/>
                <w:lang w:val="en-US" w:eastAsia="zh-CN"/>
              </w:rPr>
              <w:t>（</w:t>
            </w:r>
            <w:r>
              <w:rPr>
                <w:rFonts w:hint="eastAsia" w:ascii="Times New Roman" w:hAnsi="Times New Roman" w:cs="Times New Roman"/>
                <w:color w:val="000000"/>
                <w:sz w:val="24"/>
                <w:lang w:val="en-US"/>
              </w:rPr>
              <w:t>CT</w:t>
            </w:r>
            <w:r>
              <w:rPr>
                <w:rFonts w:hint="eastAsia" w:ascii="Times New Roman" w:hAnsi="Times New Roman" w:cs="Times New Roman"/>
                <w:color w:val="000000"/>
                <w:sz w:val="24"/>
                <w:lang w:val="en-US" w:eastAsia="zh-CN"/>
              </w:rPr>
              <w:t>）</w:t>
            </w:r>
            <w:r>
              <w:rPr>
                <w:rFonts w:hint="eastAsia" w:ascii="Times New Roman" w:hAnsi="Times New Roman" w:cs="Times New Roman"/>
                <w:color w:val="000000"/>
                <w:sz w:val="24"/>
                <w:lang w:val="en-US"/>
              </w:rPr>
              <w:t>装置</w:t>
            </w:r>
            <w:r>
              <w:rPr>
                <w:rFonts w:hint="eastAsia" w:ascii="Times New Roman" w:hAnsi="Times New Roman" w:cs="Times New Roman"/>
                <w:color w:val="000000"/>
                <w:sz w:val="24"/>
                <w:lang w:val="en-US" w:eastAsia="zh-CN"/>
              </w:rPr>
              <w:t>（</w:t>
            </w:r>
            <w:r>
              <w:rPr>
                <w:rFonts w:hint="eastAsia" w:ascii="Times New Roman" w:hAnsi="Times New Roman" w:cs="Times New Roman"/>
                <w:color w:val="000000"/>
                <w:sz w:val="24"/>
                <w:lang w:val="en-US"/>
              </w:rPr>
              <w:t>BA项目分检所射线装置</w:t>
            </w:r>
            <w:r>
              <w:rPr>
                <w:rFonts w:hint="eastAsia" w:ascii="Times New Roman" w:hAnsi="Times New Roman" w:cs="Times New Roman"/>
                <w:color w:val="000000"/>
                <w:sz w:val="24"/>
                <w:lang w:val="en-US" w:eastAsia="zh-CN"/>
              </w:rPr>
              <w:t>）核技术利用建设项目》竣工环境保护验收委托书；</w:t>
            </w:r>
          </w:p>
          <w:p>
            <w:pPr>
              <w:pStyle w:val="227"/>
              <w:ind w:left="0" w:leftChars="0" w:firstLine="480" w:firstLineChars="2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2</w:t>
            </w:r>
            <w:r>
              <w:rPr>
                <w:rFonts w:hint="eastAsia" w:cs="Times New Roman"/>
                <w:color w:val="000000"/>
                <w:sz w:val="24"/>
                <w:lang w:val="en-US" w:eastAsia="zh-CN"/>
              </w:rPr>
              <w:t>.</w:t>
            </w:r>
            <w:r>
              <w:rPr>
                <w:rFonts w:hint="eastAsia" w:ascii="Times New Roman" w:hAnsi="Times New Roman" w:cs="Times New Roman"/>
                <w:color w:val="000000"/>
                <w:sz w:val="24"/>
                <w:lang w:val="en-US" w:eastAsia="zh-CN"/>
              </w:rPr>
              <w:t>《</w:t>
            </w:r>
            <w:r>
              <w:rPr>
                <w:rFonts w:hint="eastAsia" w:ascii="Times New Roman" w:hAnsi="Times New Roman" w:cs="Times New Roman"/>
                <w:color w:val="000000"/>
                <w:sz w:val="24"/>
                <w:lang w:val="en-US"/>
              </w:rPr>
              <w:t>西北稀有金属材料研究院宁夏有限公司工业X射线计算机断层扫描</w:t>
            </w:r>
            <w:r>
              <w:rPr>
                <w:rFonts w:hint="eastAsia" w:ascii="Times New Roman" w:hAnsi="Times New Roman" w:cs="Times New Roman"/>
                <w:color w:val="000000"/>
                <w:sz w:val="24"/>
                <w:lang w:val="en-US" w:eastAsia="zh-CN"/>
              </w:rPr>
              <w:t>（</w:t>
            </w:r>
            <w:r>
              <w:rPr>
                <w:rFonts w:hint="eastAsia" w:ascii="Times New Roman" w:hAnsi="Times New Roman" w:cs="Times New Roman"/>
                <w:color w:val="000000"/>
                <w:sz w:val="24"/>
                <w:lang w:val="en-US"/>
              </w:rPr>
              <w:t>CT</w:t>
            </w:r>
            <w:r>
              <w:rPr>
                <w:rFonts w:hint="eastAsia" w:ascii="Times New Roman" w:hAnsi="Times New Roman" w:cs="Times New Roman"/>
                <w:color w:val="000000"/>
                <w:sz w:val="24"/>
                <w:lang w:val="en-US" w:eastAsia="zh-CN"/>
              </w:rPr>
              <w:t>）</w:t>
            </w:r>
            <w:r>
              <w:rPr>
                <w:rFonts w:hint="eastAsia" w:ascii="Times New Roman" w:hAnsi="Times New Roman" w:cs="Times New Roman"/>
                <w:color w:val="000000"/>
                <w:sz w:val="24"/>
                <w:lang w:val="en-US"/>
              </w:rPr>
              <w:t>装置</w:t>
            </w:r>
            <w:r>
              <w:rPr>
                <w:rFonts w:hint="eastAsia" w:ascii="Times New Roman" w:hAnsi="Times New Roman" w:cs="Times New Roman"/>
                <w:color w:val="000000"/>
                <w:sz w:val="24"/>
                <w:lang w:val="en-US" w:eastAsia="zh-CN"/>
              </w:rPr>
              <w:t>（</w:t>
            </w:r>
            <w:r>
              <w:rPr>
                <w:rFonts w:hint="eastAsia" w:ascii="Times New Roman" w:hAnsi="Times New Roman" w:cs="Times New Roman"/>
                <w:color w:val="000000"/>
                <w:sz w:val="24"/>
                <w:lang w:val="en-US"/>
              </w:rPr>
              <w:t>BA项目分检所射线装置</w:t>
            </w:r>
            <w:r>
              <w:rPr>
                <w:rFonts w:hint="eastAsia" w:ascii="Times New Roman" w:hAnsi="Times New Roman" w:cs="Times New Roman"/>
                <w:color w:val="000000"/>
                <w:sz w:val="24"/>
                <w:lang w:val="en-US" w:eastAsia="zh-CN"/>
              </w:rPr>
              <w:t>）核技术利用建设项目环境影响报告表》审批意见；</w:t>
            </w:r>
          </w:p>
          <w:p>
            <w:pPr>
              <w:pStyle w:val="227"/>
              <w:ind w:left="0" w:leftChars="0" w:firstLine="480" w:firstLineChars="200"/>
              <w:rPr>
                <w:rFonts w:hint="eastAsia" w:ascii="Times New Roman" w:hAnsi="Times New Roman" w:cs="Times New Roman"/>
                <w:color w:val="000000"/>
                <w:sz w:val="24"/>
                <w:lang w:val="en-US" w:eastAsia="zh-CN"/>
              </w:rPr>
            </w:pPr>
            <w:r>
              <w:rPr>
                <w:rFonts w:hint="eastAsia" w:cs="Times New Roman"/>
                <w:color w:val="000000"/>
                <w:sz w:val="24"/>
                <w:lang w:val="en-US" w:eastAsia="zh-CN"/>
              </w:rPr>
              <w:t>3.</w:t>
            </w:r>
            <w:r>
              <w:rPr>
                <w:rFonts w:hint="eastAsia" w:ascii="Times New Roman" w:hAnsi="Times New Roman" w:cs="Times New Roman"/>
                <w:color w:val="000000"/>
                <w:sz w:val="24"/>
                <w:lang w:val="en-US"/>
              </w:rPr>
              <w:t>工业X射线计算机断层扫描</w:t>
            </w:r>
            <w:r>
              <w:rPr>
                <w:rFonts w:hint="eastAsia" w:ascii="Times New Roman" w:hAnsi="Times New Roman" w:cs="Times New Roman"/>
                <w:color w:val="000000"/>
                <w:sz w:val="24"/>
                <w:lang w:val="en-US" w:eastAsia="zh-CN"/>
              </w:rPr>
              <w:t>（</w:t>
            </w:r>
            <w:r>
              <w:rPr>
                <w:rFonts w:hint="eastAsia" w:ascii="Times New Roman" w:hAnsi="Times New Roman" w:cs="Times New Roman"/>
                <w:color w:val="000000"/>
                <w:sz w:val="24"/>
                <w:lang w:val="en-US"/>
              </w:rPr>
              <w:t>CT</w:t>
            </w:r>
            <w:r>
              <w:rPr>
                <w:rFonts w:hint="eastAsia" w:ascii="Times New Roman" w:hAnsi="Times New Roman" w:cs="Times New Roman"/>
                <w:color w:val="000000"/>
                <w:sz w:val="24"/>
                <w:lang w:val="en-US" w:eastAsia="zh-CN"/>
              </w:rPr>
              <w:t>）</w:t>
            </w:r>
            <w:r>
              <w:rPr>
                <w:rFonts w:hint="eastAsia" w:ascii="Times New Roman" w:hAnsi="Times New Roman" w:cs="Times New Roman"/>
                <w:color w:val="000000"/>
                <w:sz w:val="24"/>
                <w:lang w:val="en-US"/>
              </w:rPr>
              <w:t>装置</w:t>
            </w:r>
            <w:r>
              <w:rPr>
                <w:rFonts w:hint="eastAsia" w:ascii="Times New Roman" w:hAnsi="Times New Roman" w:cs="Times New Roman"/>
                <w:color w:val="000000"/>
                <w:sz w:val="24"/>
                <w:lang w:val="en-US" w:eastAsia="zh-CN"/>
              </w:rPr>
              <w:t>工况下监测报告；</w:t>
            </w:r>
          </w:p>
          <w:p>
            <w:pPr>
              <w:pStyle w:val="227"/>
              <w:ind w:left="0" w:leftChars="0" w:firstLine="480" w:firstLineChars="200"/>
              <w:rPr>
                <w:rFonts w:hint="eastAsia" w:ascii="Times New Roman" w:hAnsi="Times New Roman" w:cs="Times New Roman"/>
                <w:color w:val="000000"/>
                <w:sz w:val="24"/>
                <w:lang w:val="en-US" w:eastAsia="zh-CN"/>
              </w:rPr>
            </w:pPr>
            <w:r>
              <w:rPr>
                <w:rFonts w:hint="eastAsia" w:cs="Times New Roman"/>
                <w:color w:val="000000"/>
                <w:sz w:val="24"/>
                <w:lang w:val="en-US" w:eastAsia="zh-CN"/>
              </w:rPr>
              <w:t>4.</w:t>
            </w:r>
            <w:r>
              <w:rPr>
                <w:rFonts w:hint="eastAsia" w:ascii="Times New Roman" w:hAnsi="Times New Roman"/>
                <w:color w:val="auto"/>
                <w:szCs w:val="24"/>
                <w:lang w:val="en-US" w:eastAsia="zh-CN"/>
              </w:rPr>
              <w:t>关于成立辐射安全领导小组的通知</w:t>
            </w:r>
            <w:r>
              <w:rPr>
                <w:rFonts w:hint="eastAsia" w:ascii="Times New Roman" w:hAnsi="Times New Roman" w:cs="Times New Roman"/>
                <w:color w:val="000000"/>
                <w:sz w:val="24"/>
                <w:lang w:val="en-US" w:eastAsia="zh-CN"/>
              </w:rPr>
              <w:t>；</w:t>
            </w:r>
          </w:p>
          <w:p>
            <w:pPr>
              <w:pStyle w:val="227"/>
              <w:ind w:left="0" w:leftChars="0" w:firstLine="480" w:firstLineChars="200"/>
              <w:rPr>
                <w:rFonts w:hint="eastAsia" w:ascii="Times New Roman" w:hAnsi="Times New Roman" w:cs="Times New Roman"/>
                <w:color w:val="000000"/>
                <w:sz w:val="24"/>
                <w:lang w:val="en-US" w:eastAsia="zh-CN"/>
              </w:rPr>
            </w:pPr>
            <w:r>
              <w:rPr>
                <w:rFonts w:hint="eastAsia" w:cs="Times New Roman"/>
                <w:color w:val="000000"/>
                <w:sz w:val="24"/>
                <w:lang w:val="en-US" w:eastAsia="zh-CN"/>
              </w:rPr>
              <w:t>5.</w:t>
            </w:r>
            <w:r>
              <w:rPr>
                <w:rFonts w:hint="eastAsia" w:ascii="Times New Roman" w:hAnsi="Times New Roman" w:cs="Times New Roman"/>
                <w:color w:val="000000"/>
                <w:sz w:val="24"/>
                <w:lang w:val="en-US"/>
              </w:rPr>
              <w:t>西北稀有金属材料研究院宁夏有限公司</w:t>
            </w:r>
            <w:r>
              <w:rPr>
                <w:rFonts w:hint="eastAsia" w:ascii="Times New Roman" w:hAnsi="Times New Roman" w:cs="Times New Roman"/>
                <w:color w:val="000000"/>
                <w:sz w:val="24"/>
                <w:lang w:val="en-US" w:eastAsia="zh-CN"/>
              </w:rPr>
              <w:t>辐射安全许可证；</w:t>
            </w:r>
          </w:p>
          <w:p>
            <w:pPr>
              <w:pStyle w:val="227"/>
              <w:ind w:left="0" w:leftChars="0" w:firstLine="480" w:firstLineChars="200"/>
              <w:rPr>
                <w:rFonts w:hint="eastAsia"/>
                <w:b/>
                <w:sz w:val="28"/>
                <w:szCs w:val="28"/>
                <w:lang w:val="en-US" w:eastAsia="zh-CN"/>
              </w:rPr>
            </w:pPr>
            <w:r>
              <w:rPr>
                <w:rFonts w:hint="eastAsia" w:cs="Times New Roman"/>
                <w:color w:val="000000"/>
                <w:sz w:val="24"/>
                <w:lang w:val="en-US" w:eastAsia="zh-CN"/>
              </w:rPr>
              <w:t>6.</w:t>
            </w:r>
            <w:r>
              <w:rPr>
                <w:rFonts w:hint="eastAsia" w:ascii="Times New Roman" w:hAnsi="Times New Roman" w:cs="Times New Roman"/>
                <w:color w:val="000000"/>
                <w:sz w:val="24"/>
                <w:lang w:val="en-US" w:eastAsia="zh-CN"/>
              </w:rPr>
              <w:t>辐射工作人员培训证书。</w:t>
            </w:r>
          </w:p>
        </w:tc>
      </w:tr>
    </w:tbl>
    <w:p>
      <w:pPr>
        <w:ind w:firstLine="480"/>
        <w:sectPr>
          <w:pgSz w:w="11906" w:h="16838"/>
          <w:pgMar w:top="1701" w:right="1418" w:bottom="1418" w:left="1418" w:header="1134" w:footer="1021" w:gutter="0"/>
          <w:pgBorders>
            <w:top w:val="none" w:sz="0" w:space="0"/>
            <w:left w:val="none" w:sz="0" w:space="0"/>
            <w:bottom w:val="none" w:sz="0" w:space="0"/>
            <w:right w:val="none" w:sz="0" w:space="0"/>
          </w:pgBorders>
          <w:cols w:space="720" w:num="1"/>
          <w:docGrid w:type="linesAndChars" w:linePitch="326" w:charSpace="0"/>
        </w:sectPr>
      </w:pPr>
    </w:p>
    <w:p>
      <w:pPr>
        <w:pStyle w:val="3"/>
        <w:keepNext w:val="0"/>
        <w:keepLines w:val="0"/>
        <w:numPr>
          <w:ilvl w:val="0"/>
          <w:numId w:val="0"/>
        </w:numPr>
        <w:spacing w:before="0" w:after="0" w:line="240" w:lineRule="auto"/>
        <w:ind w:left="533" w:hanging="531" w:hangingChars="177"/>
        <w:jc w:val="both"/>
        <w:rPr>
          <w:rFonts w:hint="eastAsia" w:eastAsia="黑体"/>
          <w:sz w:val="30"/>
          <w:szCs w:val="30"/>
          <w:lang w:eastAsia="zh-CN"/>
        </w:rPr>
      </w:pPr>
      <w:bookmarkStart w:id="8" w:name="_Toc198545115"/>
      <w:bookmarkStart w:id="9" w:name="_Toc427331819"/>
      <w:bookmarkStart w:id="10" w:name="_Toc427334156"/>
      <w:bookmarkStart w:id="11" w:name="_Toc9180"/>
      <w:bookmarkStart w:id="12" w:name="_Toc198545114"/>
      <w:r>
        <w:rPr>
          <w:rFonts w:hint="eastAsia"/>
          <w:sz w:val="30"/>
          <w:szCs w:val="30"/>
        </w:rPr>
        <w:t>表</w:t>
      </w:r>
      <w:r>
        <w:rPr>
          <w:rFonts w:hint="eastAsia"/>
          <w:sz w:val="30"/>
          <w:szCs w:val="30"/>
          <w:lang w:val="en-US" w:eastAsia="zh-CN"/>
        </w:rPr>
        <w:t>2</w:t>
      </w:r>
      <w:r>
        <w:rPr>
          <w:rFonts w:hint="eastAsia"/>
          <w:sz w:val="30"/>
          <w:szCs w:val="30"/>
        </w:rPr>
        <w:t xml:space="preserve"> </w:t>
      </w:r>
      <w:bookmarkEnd w:id="8"/>
      <w:bookmarkEnd w:id="9"/>
      <w:bookmarkEnd w:id="10"/>
      <w:r>
        <w:rPr>
          <w:rFonts w:hint="eastAsia"/>
          <w:sz w:val="30"/>
          <w:szCs w:val="30"/>
          <w:lang w:eastAsia="zh-CN"/>
        </w:rPr>
        <w:t>工程建设情况</w:t>
      </w:r>
      <w:bookmarkEnd w:id="11"/>
    </w:p>
    <w:tbl>
      <w:tblPr>
        <w:tblStyle w:val="3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9" w:hRule="atLeast"/>
        </w:trPr>
        <w:tc>
          <w:tcPr>
            <w:tcW w:w="9286" w:type="dxa"/>
          </w:tcPr>
          <w:p>
            <w:pPr>
              <w:pStyle w:val="4"/>
              <w:keepNext w:val="0"/>
              <w:keepLines w:val="0"/>
              <w:pageBreakBefore w:val="0"/>
              <w:kinsoku/>
              <w:wordWrap/>
              <w:overflowPunct/>
              <w:topLinePunct w:val="0"/>
              <w:bidi w:val="0"/>
              <w:textAlignment w:val="auto"/>
              <w:rPr>
                <w:rFonts w:hint="eastAsia" w:eastAsia="宋体"/>
                <w:lang w:val="en-US" w:eastAsia="zh-CN"/>
              </w:rPr>
            </w:pPr>
            <w:bookmarkStart w:id="13" w:name="_Toc23261"/>
            <w:r>
              <w:rPr>
                <w:rFonts w:hint="eastAsia" w:eastAsia="宋体"/>
                <w:lang w:val="en-US" w:eastAsia="zh-CN"/>
              </w:rPr>
              <w:t>一、地理位置及平面布置</w:t>
            </w:r>
            <w:bookmarkEnd w:id="13"/>
          </w:p>
          <w:p>
            <w:pPr>
              <w:pStyle w:val="227"/>
              <w:ind w:left="0" w:leftChars="0" w:firstLine="480" w:firstLineChars="20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本项目位于西北稀有金属材料研究院宁夏有限公司</w:t>
            </w:r>
            <w:r>
              <w:rPr>
                <w:rFonts w:hint="eastAsia" w:cs="Times New Roman"/>
                <w:color w:val="000000"/>
                <w:kern w:val="0"/>
                <w:sz w:val="24"/>
                <w:szCs w:val="24"/>
                <w:lang w:val="en-US" w:eastAsia="zh-CN" w:bidi="ar"/>
              </w:rPr>
              <w:t>分检所一楼</w:t>
            </w:r>
            <w:r>
              <w:rPr>
                <w:rFonts w:hint="default" w:ascii="Times New Roman" w:hAnsi="Times New Roman" w:eastAsia="宋体" w:cs="Times New Roman"/>
                <w:color w:val="000000"/>
                <w:kern w:val="0"/>
                <w:sz w:val="24"/>
                <w:szCs w:val="24"/>
                <w:lang w:val="en-US" w:eastAsia="zh-CN" w:bidi="ar"/>
              </w:rPr>
              <w:t>。项目工业CT检测室与南侧明慧小区直线距离327m，与东侧嘉木雅园小区直线距离521m，另外项目区几乎无外单位访客，因此仅考虑本单位办公人员进出。</w:t>
            </w:r>
          </w:p>
          <w:p>
            <w:pPr>
              <w:pStyle w:val="227"/>
              <w:ind w:left="0" w:leftChars="0" w:firstLine="480" w:firstLineChars="20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本项目工业CT检测室位于</w:t>
            </w:r>
            <w:r>
              <w:rPr>
                <w:rFonts w:hint="eastAsia" w:cs="Times New Roman"/>
                <w:color w:val="000000"/>
                <w:kern w:val="0"/>
                <w:sz w:val="24"/>
                <w:szCs w:val="24"/>
                <w:lang w:val="en-US" w:eastAsia="zh-CN" w:bidi="ar"/>
              </w:rPr>
              <w:t>分检所</w:t>
            </w:r>
            <w:r>
              <w:rPr>
                <w:rFonts w:hint="default" w:ascii="Times New Roman" w:hAnsi="Times New Roman" w:eastAsia="宋体" w:cs="Times New Roman"/>
                <w:color w:val="000000"/>
                <w:kern w:val="0"/>
                <w:sz w:val="24"/>
                <w:szCs w:val="24"/>
                <w:lang w:val="en-US" w:eastAsia="zh-CN" w:bidi="ar"/>
              </w:rPr>
              <w:t>西侧，以面向设备送件口为正前方，主射方向为设备右侧，右侧依次为检测室墙壁及观察窗、走廊、实验室，门位于右侧靠近操作位；左侧为外墙及窗户；正前方依次为检测室墙壁，换热设备间及更衣室；背后依次为检测室墙壁及门厅。检测室正上方为办公室。操作位紧邻设备，避开主射方向。</w:t>
            </w:r>
          </w:p>
          <w:p>
            <w:pPr>
              <w:pStyle w:val="227"/>
              <w:ind w:left="0" w:leftChars="0" w:firstLine="480" w:firstLineChars="20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工业CT检测室</w:t>
            </w:r>
            <w:r>
              <w:rPr>
                <w:rFonts w:hint="eastAsia" w:cs="Times New Roman"/>
                <w:color w:val="000000"/>
                <w:kern w:val="0"/>
                <w:sz w:val="24"/>
                <w:szCs w:val="24"/>
                <w:lang w:val="en-US" w:eastAsia="zh-CN" w:bidi="ar"/>
              </w:rPr>
              <w:t>已按照环评要求</w:t>
            </w:r>
            <w:r>
              <w:rPr>
                <w:rFonts w:hint="default" w:ascii="Times New Roman" w:hAnsi="Times New Roman" w:eastAsia="宋体" w:cs="Times New Roman"/>
                <w:color w:val="000000"/>
                <w:kern w:val="0"/>
                <w:sz w:val="24"/>
                <w:szCs w:val="24"/>
                <w:lang w:val="en-US" w:eastAsia="zh-CN" w:bidi="ar"/>
              </w:rPr>
              <w:t>划分为控制区和监督区</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本项目工业CT检测室所在分检所平面布置属于敏感信息，应建设单位要求，本报告中</w:t>
            </w:r>
            <w:r>
              <w:rPr>
                <w:rFonts w:hint="eastAsia" w:cs="Times New Roman"/>
                <w:color w:val="000000"/>
                <w:kern w:val="0"/>
                <w:sz w:val="24"/>
                <w:szCs w:val="24"/>
                <w:lang w:val="en-US" w:eastAsia="zh-CN" w:bidi="ar"/>
              </w:rPr>
              <w:t>验收</w:t>
            </w:r>
            <w:r>
              <w:rPr>
                <w:rFonts w:hint="default" w:ascii="Times New Roman" w:hAnsi="Times New Roman" w:eastAsia="宋体" w:cs="Times New Roman"/>
                <w:color w:val="000000"/>
                <w:kern w:val="0"/>
                <w:sz w:val="24"/>
                <w:szCs w:val="24"/>
                <w:lang w:val="en-US" w:eastAsia="zh-CN" w:bidi="ar"/>
              </w:rPr>
              <w:t>单位不再详细阐述。</w:t>
            </w:r>
          </w:p>
          <w:p>
            <w:pPr>
              <w:pStyle w:val="4"/>
              <w:keepNext w:val="0"/>
              <w:keepLines w:val="0"/>
              <w:pageBreakBefore w:val="0"/>
              <w:kinsoku/>
              <w:wordWrap/>
              <w:overflowPunct/>
              <w:topLinePunct w:val="0"/>
              <w:bidi w:val="0"/>
              <w:textAlignment w:val="auto"/>
              <w:rPr>
                <w:rFonts w:hint="eastAsia" w:eastAsia="宋体"/>
                <w:lang w:val="en-US" w:eastAsia="zh-CN"/>
              </w:rPr>
            </w:pPr>
            <w:bookmarkStart w:id="14" w:name="_Toc27410"/>
            <w:r>
              <w:rPr>
                <w:rFonts w:hint="eastAsia" w:eastAsia="宋体"/>
                <w:lang w:val="en-US" w:eastAsia="zh-CN"/>
              </w:rPr>
              <w:t>二、建设内容</w:t>
            </w:r>
            <w:bookmarkEnd w:id="14"/>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bCs/>
                <w:lang w:eastAsia="zh-CN"/>
              </w:rPr>
            </w:pPr>
            <w:r>
              <w:rPr>
                <w:rFonts w:hint="eastAsia" w:ascii="Times New Roman" w:hAnsi="Times New Roman" w:cs="Times New Roman"/>
                <w:b/>
                <w:bCs/>
                <w:lang w:val="en-US" w:eastAsia="zh-CN"/>
              </w:rPr>
              <w:t>1、</w:t>
            </w:r>
            <w:r>
              <w:rPr>
                <w:rFonts w:hint="eastAsia" w:ascii="Times New Roman" w:hAnsi="Times New Roman" w:cs="Times New Roman"/>
                <w:b/>
                <w:bCs/>
                <w:lang w:eastAsia="zh-CN"/>
              </w:rPr>
              <w:t>项目验收规模</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sz w:val="24"/>
                <w:lang w:val="en-US" w:eastAsia="zh-CN"/>
              </w:rPr>
            </w:pPr>
            <w:r>
              <w:rPr>
                <w:rFonts w:hint="default" w:ascii="Times New Roman" w:hAnsi="Times New Roman" w:cs="Times New Roman"/>
              </w:rPr>
              <w:t>为了提高生产产品的质量，提升企业的整体竞争实力，</w:t>
            </w:r>
            <w:r>
              <w:rPr>
                <w:rFonts w:hint="default" w:ascii="Times New Roman" w:hAnsi="Times New Roman" w:eastAsia="宋体" w:cs="Times New Roman"/>
                <w:color w:val="000000"/>
                <w:kern w:val="0"/>
                <w:sz w:val="24"/>
                <w:szCs w:val="24"/>
                <w:lang w:val="en-US" w:eastAsia="zh-CN" w:bidi="ar"/>
              </w:rPr>
              <w:t>西北稀有金属材料研究院宁夏有限公司</w:t>
            </w:r>
            <w:r>
              <w:rPr>
                <w:rFonts w:hint="default" w:ascii="Times New Roman" w:hAnsi="Times New Roman" w:cs="Times New Roman"/>
                <w:color w:val="000000" w:themeColor="text1"/>
                <w14:textFill>
                  <w14:solidFill>
                    <w14:schemeClr w14:val="tx1"/>
                  </w14:solidFill>
                </w14:textFill>
              </w:rPr>
              <w:t>新增</w:t>
            </w:r>
            <w:r>
              <w:rPr>
                <w:rFonts w:hint="default" w:ascii="Times New Roman" w:hAnsi="Times New Roman" w:eastAsia="宋体" w:cs="Times New Roman"/>
                <w:sz w:val="24"/>
              </w:rPr>
              <w:t>1台工业自屏蔽X射线CT机</w:t>
            </w:r>
            <w:r>
              <w:rPr>
                <w:rFonts w:hint="default" w:ascii="Times New Roman" w:hAnsi="Times New Roman" w:cs="Times New Roman"/>
                <w:sz w:val="24"/>
                <w:lang w:eastAsia="zh-CN"/>
              </w:rPr>
              <w:t>（</w:t>
            </w:r>
            <w:r>
              <w:rPr>
                <w:rFonts w:hint="default" w:ascii="Times New Roman" w:hAnsi="Times New Roman" w:eastAsia="宋体" w:cs="Times New Roman"/>
                <w:sz w:val="24"/>
              </w:rPr>
              <w:t>属于Ⅱ类射线装置</w:t>
            </w:r>
            <w:r>
              <w:rPr>
                <w:rFonts w:hint="default" w:ascii="Times New Roman" w:hAnsi="Times New Roman" w:cs="Times New Roman"/>
                <w:sz w:val="24"/>
                <w:lang w:eastAsia="zh-CN"/>
              </w:rPr>
              <w:t>）</w:t>
            </w:r>
            <w:r>
              <w:rPr>
                <w:rFonts w:hint="default" w:ascii="Times New Roman" w:hAnsi="Times New Roman" w:cs="Times New Roman"/>
                <w:color w:val="000000" w:themeColor="text1"/>
                <w14:textFill>
                  <w14:solidFill>
                    <w14:schemeClr w14:val="tx1"/>
                  </w14:solidFill>
                </w14:textFill>
              </w:rPr>
              <w:t>用于无损检测</w:t>
            </w:r>
            <w:r>
              <w:rPr>
                <w:rFonts w:hint="default" w:ascii="Times New Roman" w:hAnsi="Times New Roman" w:eastAsia="宋体" w:cs="Times New Roman"/>
                <w:sz w:val="24"/>
              </w:rPr>
              <w:t>，</w:t>
            </w:r>
            <w:r>
              <w:rPr>
                <w:rFonts w:hint="default" w:ascii="Times New Roman" w:hAnsi="Times New Roman" w:cs="Times New Roman"/>
                <w:sz w:val="24"/>
                <w:lang w:eastAsia="zh-CN"/>
              </w:rPr>
              <w:t>本项目属于扩建项目</w:t>
            </w:r>
            <w:r>
              <w:rPr>
                <w:rFonts w:hint="default" w:ascii="Times New Roman" w:hAnsi="Times New Roman" w:eastAsia="宋体" w:cs="Times New Roman"/>
                <w:sz w:val="24"/>
              </w:rPr>
              <w:t>。</w:t>
            </w:r>
            <w:r>
              <w:rPr>
                <w:rFonts w:hint="default" w:ascii="Times New Roman" w:hAnsi="Times New Roman" w:cs="Times New Roman"/>
                <w:sz w:val="24"/>
                <w:lang w:eastAsia="zh-CN"/>
              </w:rPr>
              <w:t>建设项目总投资</w:t>
            </w:r>
            <w:r>
              <w:rPr>
                <w:rFonts w:hint="eastAsia" w:ascii="Times New Roman" w:hAnsi="Times New Roman" w:cs="Times New Roman"/>
                <w:sz w:val="24"/>
                <w:lang w:val="en-US" w:eastAsia="zh-CN"/>
              </w:rPr>
              <w:t>489</w:t>
            </w:r>
            <w:r>
              <w:rPr>
                <w:rFonts w:hint="default" w:ascii="Times New Roman" w:hAnsi="Times New Roman" w:cs="Times New Roman"/>
                <w:sz w:val="24"/>
                <w:lang w:val="en-US" w:eastAsia="zh-CN"/>
              </w:rPr>
              <w:t>万元，其中环保实际投资9.1万元，环保投资占总投资1.8</w:t>
            </w:r>
            <w:r>
              <w:rPr>
                <w:rFonts w:hint="eastAsia" w:ascii="Times New Roman" w:hAnsi="Times New Roman" w:cs="Times New Roman"/>
                <w:sz w:val="24"/>
                <w:lang w:val="en-US" w:eastAsia="zh-CN"/>
              </w:rPr>
              <w:t>6</w:t>
            </w:r>
            <w:r>
              <w:rPr>
                <w:rFonts w:hint="default" w:ascii="Times New Roman" w:hAnsi="Times New Roman" w:cs="Times New Roman"/>
                <w:sz w:val="24"/>
                <w:lang w:val="en-US" w:eastAsia="zh-CN"/>
              </w:rPr>
              <w:t>%。</w:t>
            </w:r>
            <w:r>
              <w:rPr>
                <w:rFonts w:hint="default" w:ascii="Times New Roman" w:hAnsi="Times New Roman" w:cs="Times New Roman"/>
                <w:sz w:val="24"/>
                <w:lang w:eastAsia="zh-CN"/>
              </w:rPr>
              <w:t>项目具体情况见表</w:t>
            </w:r>
            <w:r>
              <w:rPr>
                <w:rFonts w:hint="default" w:ascii="Times New Roman" w:hAnsi="Times New Roman" w:cs="Times New Roman"/>
                <w:sz w:val="24"/>
                <w:lang w:val="en-US" w:eastAsia="zh-CN"/>
              </w:rPr>
              <w:t>3-1。</w:t>
            </w:r>
          </w:p>
          <w:p>
            <w:pPr>
              <w:pStyle w:val="14"/>
              <w:keepNext w:val="0"/>
              <w:keepLines w:val="0"/>
              <w:pageBreakBefore w:val="0"/>
              <w:widowControl w:val="0"/>
              <w:kinsoku/>
              <w:wordWrap/>
              <w:overflowPunct/>
              <w:topLinePunct w:val="0"/>
              <w:bidi w:val="0"/>
              <w:adjustRightInd/>
              <w:snapToGrid/>
              <w:spacing w:after="0" w:line="360" w:lineRule="auto"/>
              <w:ind w:firstLine="420" w:firstLineChars="200"/>
              <w:jc w:val="center"/>
              <w:textAlignment w:val="auto"/>
              <w:rPr>
                <w:rFonts w:hint="eastAsia" w:ascii="Times New Roman" w:hAnsi="Times New Roman" w:cs="Times New Roman"/>
                <w:b/>
                <w:bCs/>
                <w:color w:val="000000"/>
                <w:sz w:val="21"/>
                <w:szCs w:val="21"/>
                <w:lang w:val="en-US"/>
              </w:rPr>
            </w:pPr>
            <w:r>
              <w:rPr>
                <w:rFonts w:hint="eastAsia" w:ascii="Times New Roman" w:hAnsi="Times New Roman" w:cs="Times New Roman"/>
                <w:b/>
                <w:bCs/>
                <w:color w:val="000000"/>
                <w:sz w:val="21"/>
                <w:szCs w:val="21"/>
                <w:lang w:val="en-US"/>
              </w:rPr>
              <w:t>表</w:t>
            </w:r>
            <w:r>
              <w:rPr>
                <w:rFonts w:hint="eastAsia" w:ascii="Times New Roman" w:hAnsi="Times New Roman" w:cs="Times New Roman"/>
                <w:b/>
                <w:bCs/>
                <w:color w:val="000000"/>
                <w:sz w:val="21"/>
                <w:szCs w:val="21"/>
                <w:lang w:val="en-US" w:eastAsia="zh-CN"/>
              </w:rPr>
              <w:t>3</w:t>
            </w:r>
            <w:r>
              <w:rPr>
                <w:rFonts w:hint="eastAsia" w:ascii="Times New Roman" w:hAnsi="Times New Roman" w:cs="Times New Roman"/>
                <w:b/>
                <w:bCs/>
                <w:color w:val="000000"/>
                <w:sz w:val="21"/>
                <w:szCs w:val="21"/>
                <w:lang w:val="en-US"/>
              </w:rPr>
              <w:t xml:space="preserve">-1 </w:t>
            </w:r>
            <w:r>
              <w:rPr>
                <w:rFonts w:hint="eastAsia" w:ascii="Times New Roman" w:hAnsi="Times New Roman" w:cs="Times New Roman"/>
                <w:b/>
                <w:bCs/>
                <w:color w:val="000000"/>
                <w:sz w:val="21"/>
                <w:szCs w:val="21"/>
                <w:lang w:val="en-US" w:eastAsia="zh-CN"/>
              </w:rPr>
              <w:t xml:space="preserve"> </w:t>
            </w:r>
            <w:r>
              <w:rPr>
                <w:rFonts w:hint="eastAsia" w:ascii="Times New Roman" w:hAnsi="Times New Roman" w:cs="Times New Roman"/>
                <w:b/>
                <w:bCs/>
                <w:color w:val="000000"/>
                <w:sz w:val="21"/>
                <w:szCs w:val="21"/>
                <w:lang w:val="en-US"/>
              </w:rPr>
              <w:t>本项目射线装置验收规模</w:t>
            </w:r>
          </w:p>
          <w:tbl>
            <w:tblPr>
              <w:tblStyle w:val="32"/>
              <w:tblW w:w="91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968"/>
              <w:gridCol w:w="552"/>
              <w:gridCol w:w="564"/>
              <w:gridCol w:w="1680"/>
              <w:gridCol w:w="1128"/>
              <w:gridCol w:w="1092"/>
              <w:gridCol w:w="85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60"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序号</w:t>
                  </w:r>
                </w:p>
              </w:tc>
              <w:tc>
                <w:tcPr>
                  <w:tcW w:w="1968"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设备名称</w:t>
                  </w:r>
                </w:p>
              </w:tc>
              <w:tc>
                <w:tcPr>
                  <w:tcW w:w="552"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类别</w:t>
                  </w:r>
                </w:p>
              </w:tc>
              <w:tc>
                <w:tcPr>
                  <w:tcW w:w="564"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数量</w:t>
                  </w:r>
                </w:p>
              </w:tc>
              <w:tc>
                <w:tcPr>
                  <w:tcW w:w="1680"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型号</w:t>
                  </w:r>
                </w:p>
              </w:tc>
              <w:tc>
                <w:tcPr>
                  <w:tcW w:w="1128"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最大管</w:t>
                  </w:r>
                </w:p>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
                      <w:bCs/>
                      <w:kern w:val="2"/>
                      <w:sz w:val="21"/>
                      <w:szCs w:val="21"/>
                      <w:lang w:val="en-US" w:eastAsia="zh-CN" w:bidi="ar-SA"/>
                    </w:rPr>
                  </w:pPr>
                  <w:r>
                    <w:rPr>
                      <w:rFonts w:hint="eastAsia" w:ascii="Times New Roman" w:hAnsi="Times New Roman" w:cs="Times New Roman"/>
                      <w:b/>
                      <w:bCs/>
                      <w:sz w:val="21"/>
                      <w:szCs w:val="21"/>
                      <w:lang w:val="en-US" w:eastAsia="zh-CN"/>
                    </w:rPr>
                    <w:t>电压（kV）</w:t>
                  </w:r>
                </w:p>
              </w:tc>
              <w:tc>
                <w:tcPr>
                  <w:tcW w:w="1092"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
                      <w:bCs/>
                      <w:kern w:val="2"/>
                      <w:sz w:val="21"/>
                      <w:szCs w:val="21"/>
                      <w:u w:val="none"/>
                      <w:lang w:val="en-US" w:eastAsia="zh-CN" w:bidi="ar-SA"/>
                    </w:rPr>
                  </w:pPr>
                  <w:r>
                    <w:rPr>
                      <w:rFonts w:hint="eastAsia" w:ascii="Times New Roman" w:hAnsi="Times New Roman" w:cs="Times New Roman"/>
                      <w:b/>
                      <w:bCs/>
                      <w:sz w:val="21"/>
                      <w:szCs w:val="21"/>
                      <w:u w:val="none"/>
                      <w:lang w:val="en-US" w:eastAsia="zh-CN"/>
                    </w:rPr>
                    <w:t>最大管电流（mA）</w:t>
                  </w:r>
                </w:p>
              </w:tc>
              <w:tc>
                <w:tcPr>
                  <w:tcW w:w="852"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用途</w:t>
                  </w:r>
                </w:p>
              </w:tc>
              <w:tc>
                <w:tcPr>
                  <w:tcW w:w="86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工作场所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60"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lang w:val="en-US"/>
                    </w:rPr>
                    <w:t>1</w:t>
                  </w:r>
                </w:p>
              </w:tc>
              <w:tc>
                <w:tcPr>
                  <w:tcW w:w="1968" w:type="dxa"/>
                  <w:tcBorders>
                    <w:tl2br w:val="nil"/>
                    <w:tr2bl w:val="nil"/>
                  </w:tcBorders>
                  <w:noWrap w:val="0"/>
                  <w:vAlign w:val="center"/>
                </w:tcPr>
                <w:p>
                  <w:pPr>
                    <w:pStyle w:val="2"/>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X射线计算机断层扫描（CT）装置</w:t>
                  </w:r>
                </w:p>
              </w:tc>
              <w:tc>
                <w:tcPr>
                  <w:tcW w:w="552" w:type="dxa"/>
                  <w:tcBorders>
                    <w:tl2br w:val="nil"/>
                    <w:tr2bl w:val="nil"/>
                  </w:tcBorders>
                  <w:noWrap w:val="0"/>
                  <w:vAlign w:val="center"/>
                </w:tcPr>
                <w:p>
                  <w:pPr>
                    <w:pStyle w:val="2"/>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rPr>
                    <w:t>Ⅱ</w:t>
                  </w:r>
                  <w:r>
                    <w:rPr>
                      <w:rFonts w:hint="default" w:ascii="Times New Roman" w:hAnsi="Times New Roman" w:cs="Times New Roman"/>
                      <w:sz w:val="21"/>
                      <w:szCs w:val="21"/>
                      <w:lang w:val="en-US"/>
                    </w:rPr>
                    <w:t>类</w:t>
                  </w:r>
                </w:p>
              </w:tc>
              <w:tc>
                <w:tcPr>
                  <w:tcW w:w="564" w:type="dxa"/>
                  <w:tcBorders>
                    <w:tl2br w:val="nil"/>
                    <w:tr2bl w:val="nil"/>
                  </w:tcBorders>
                  <w:noWrap w:val="0"/>
                  <w:vAlign w:val="center"/>
                </w:tcPr>
                <w:p>
                  <w:pPr>
                    <w:pStyle w:val="2"/>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6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r>
                    <w:rPr>
                      <w:rFonts w:hint="default" w:ascii="Times New Roman" w:hAnsi="Times New Roman" w:cs="Times New Roman"/>
                      <w:color w:val="000000"/>
                      <w:sz w:val="24"/>
                      <w:lang w:val="en-US"/>
                    </w:rPr>
                    <w:t>Metrotom1500</w:t>
                  </w:r>
                </w:p>
              </w:tc>
              <w:tc>
                <w:tcPr>
                  <w:tcW w:w="1128"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olor w:val="000000"/>
                      <w:kern w:val="0"/>
                      <w:sz w:val="21"/>
                      <w:szCs w:val="21"/>
                      <w:lang w:val="en-US" w:eastAsia="zh-CN"/>
                    </w:rPr>
                    <w:t>225</w:t>
                  </w:r>
                </w:p>
              </w:tc>
              <w:tc>
                <w:tcPr>
                  <w:tcW w:w="1092"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kern w:val="2"/>
                      <w:sz w:val="21"/>
                      <w:szCs w:val="21"/>
                      <w:u w:val="none"/>
                      <w:lang w:val="en-US" w:eastAsia="zh-CN" w:bidi="ar-SA"/>
                    </w:rPr>
                    <w:t>3</w:t>
                  </w:r>
                </w:p>
              </w:tc>
              <w:tc>
                <w:tcPr>
                  <w:tcW w:w="852"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r>
                    <w:rPr>
                      <w:rFonts w:hint="default" w:ascii="Times New Roman" w:hAnsi="Times New Roman" w:cs="Times New Roman"/>
                      <w:color w:val="000000" w:themeColor="text1"/>
                      <w14:textFill>
                        <w14:solidFill>
                          <w14:schemeClr w14:val="tx1"/>
                        </w14:solidFill>
                      </w14:textFill>
                    </w:rPr>
                    <w:t>无损检测</w:t>
                  </w:r>
                </w:p>
              </w:tc>
              <w:tc>
                <w:tcPr>
                  <w:tcW w:w="86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分检所一楼</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bCs/>
                <w:sz w:val="24"/>
                <w:lang w:val="en-US" w:eastAsia="zh-CN"/>
              </w:rPr>
            </w:pPr>
            <w:r>
              <w:rPr>
                <w:rFonts w:hint="eastAsia" w:ascii="Times New Roman" w:hAnsi="Times New Roman" w:cs="Times New Roman"/>
                <w:b/>
                <w:bCs/>
                <w:sz w:val="24"/>
                <w:lang w:val="en-US" w:eastAsia="zh-CN"/>
              </w:rPr>
              <w:t>2、</w:t>
            </w:r>
            <w:r>
              <w:rPr>
                <w:rFonts w:hint="default" w:ascii="Times New Roman" w:hAnsi="Times New Roman" w:eastAsia="宋体" w:cs="Times New Roman"/>
                <w:b/>
                <w:bCs/>
                <w:sz w:val="24"/>
                <w:lang w:val="en-US" w:eastAsia="zh-CN"/>
              </w:rPr>
              <w:t>原有项目依托情况</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单位</w:t>
            </w:r>
            <w:r>
              <w:rPr>
                <w:rFonts w:hint="default" w:ascii="Times New Roman" w:hAnsi="Times New Roman" w:eastAsia="宋体" w:cs="Times New Roman"/>
                <w:sz w:val="24"/>
                <w:lang w:val="en-US" w:eastAsia="zh-CN"/>
              </w:rPr>
              <w:t>原有X射线探伤室距离本项目直线距离70m，配置</w:t>
            </w:r>
            <w:r>
              <w:rPr>
                <w:rFonts w:hint="eastAsia" w:ascii="Times New Roman" w:hAnsi="Times New Roman" w:cs="Times New Roman"/>
                <w:sz w:val="24"/>
                <w:lang w:val="en-US" w:eastAsia="zh-CN"/>
              </w:rPr>
              <w:t>有</w:t>
            </w:r>
            <w:r>
              <w:rPr>
                <w:rFonts w:hint="default" w:ascii="Times New Roman" w:hAnsi="Times New Roman" w:eastAsia="宋体" w:cs="Times New Roman"/>
                <w:sz w:val="24"/>
                <w:lang w:val="en-US" w:eastAsia="zh-CN"/>
              </w:rPr>
              <w:t>3名辐射工作人员，已取得《辐射安全培训合格证》。公司已为原有人员配备个人剂量片（每人1枚）、个人剂量报警仪及便携式X-γ辐射剂量仪，本项目继续依托原有探伤室人员，仅增加1台便携式X-γ辐射剂量仪，专用于本项目工业CT检测室。</w:t>
            </w:r>
          </w:p>
          <w:p>
            <w:pPr>
              <w:pStyle w:val="4"/>
              <w:keepNext w:val="0"/>
              <w:keepLines w:val="0"/>
              <w:pageBreakBefore w:val="0"/>
              <w:kinsoku/>
              <w:wordWrap/>
              <w:overflowPunct/>
              <w:topLinePunct w:val="0"/>
              <w:bidi w:val="0"/>
              <w:textAlignment w:val="auto"/>
              <w:rPr>
                <w:rFonts w:hint="eastAsia" w:eastAsia="宋体"/>
                <w:lang w:val="en-US" w:eastAsia="zh-CN"/>
              </w:rPr>
            </w:pPr>
            <w:bookmarkStart w:id="15" w:name="_Toc1338"/>
            <w:r>
              <w:rPr>
                <w:rFonts w:hint="eastAsia" w:eastAsia="宋体"/>
                <w:lang w:val="en-US" w:eastAsia="zh-CN"/>
              </w:rPr>
              <w:t>三、本次验收内容及变动情况</w:t>
            </w:r>
            <w:bookmarkEnd w:id="15"/>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kern w:val="0"/>
                <w:sz w:val="24"/>
                <w:szCs w:val="24"/>
                <w:lang w:val="en-US" w:eastAsia="zh-CN" w:bidi="ar"/>
              </w:rPr>
              <w:t>西北稀有金属材料研究院宁夏有限公司</w:t>
            </w:r>
            <w:r>
              <w:rPr>
                <w:rFonts w:hint="eastAsia" w:ascii="Times New Roman" w:hAnsi="Times New Roman" w:cs="Times New Roman"/>
                <w:color w:val="000000"/>
                <w:sz w:val="24"/>
                <w:szCs w:val="24"/>
                <w:lang w:val="en-US" w:eastAsia="zh-CN"/>
              </w:rPr>
              <w:t>已于2021年9月7日申领了</w:t>
            </w:r>
            <w:r>
              <w:rPr>
                <w:rFonts w:hint="eastAsia" w:ascii="Times New Roman" w:hAnsi="Times New Roman" w:cs="Times New Roman"/>
                <w:sz w:val="24"/>
                <w:lang w:val="en-US"/>
              </w:rPr>
              <w:t>辐射安全许可证</w:t>
            </w:r>
            <w:r>
              <w:rPr>
                <w:rFonts w:hint="eastAsia" w:ascii="Times New Roman" w:hAnsi="Times New Roman" w:cs="Times New Roman"/>
                <w:sz w:val="24"/>
                <w:lang w:val="en-US" w:eastAsia="zh-CN"/>
              </w:rPr>
              <w:t>，证书</w:t>
            </w:r>
            <w:r>
              <w:rPr>
                <w:rFonts w:hint="eastAsia" w:ascii="Times New Roman" w:hAnsi="Times New Roman" w:cs="Times New Roman"/>
                <w:sz w:val="24"/>
                <w:lang w:val="en-US"/>
              </w:rPr>
              <w:t>编号为</w:t>
            </w:r>
            <w:r>
              <w:rPr>
                <w:rFonts w:hint="eastAsia" w:ascii="Times New Roman" w:hAnsi="Times New Roman" w:cs="Times New Roman"/>
                <w:color w:val="000000"/>
                <w:sz w:val="24"/>
                <w:lang w:eastAsia="zh-CN"/>
              </w:rPr>
              <w:t>宁</w:t>
            </w:r>
            <w:r>
              <w:rPr>
                <w:rFonts w:hint="default" w:ascii="Times New Roman" w:hAnsi="Times New Roman" w:eastAsia="宋体" w:cs="Times New Roman"/>
                <w:color w:val="000000"/>
                <w:sz w:val="24"/>
              </w:rPr>
              <w:t>环辐证[</w:t>
            </w:r>
            <w:r>
              <w:rPr>
                <w:rFonts w:hint="eastAsia" w:ascii="Times New Roman" w:hAnsi="Times New Roman" w:cs="Times New Roman"/>
                <w:color w:val="000000"/>
                <w:sz w:val="24"/>
                <w:lang w:val="en-US" w:eastAsia="zh-CN"/>
              </w:rPr>
              <w:t>N0074</w:t>
            </w:r>
            <w:r>
              <w:rPr>
                <w:rFonts w:hint="default" w:ascii="Times New Roman" w:hAnsi="Times New Roman" w:eastAsia="宋体" w:cs="Times New Roman"/>
                <w:color w:val="000000"/>
                <w:sz w:val="24"/>
              </w:rPr>
              <w:t>]</w:t>
            </w:r>
            <w:r>
              <w:rPr>
                <w:rFonts w:hint="eastAsia" w:ascii="Times New Roman" w:hAnsi="Times New Roman" w:cs="Times New Roman"/>
                <w:color w:val="000000"/>
                <w:sz w:val="24"/>
                <w:szCs w:val="24"/>
                <w:lang w:val="en-US"/>
              </w:rPr>
              <w:t>，许可使用</w:t>
            </w:r>
            <w:r>
              <w:rPr>
                <w:rFonts w:ascii="Times New Roman" w:hAnsi="Times New Roman" w:cs="Times New Roman"/>
                <w:color w:val="000000"/>
                <w:sz w:val="24"/>
                <w:szCs w:val="24"/>
                <w:lang w:val="en-US"/>
              </w:rPr>
              <w:t>Ⅱ类</w:t>
            </w:r>
            <w:r>
              <w:rPr>
                <w:rFonts w:hint="eastAsia" w:ascii="Times New Roman" w:hAnsi="Times New Roman" w:cs="Times New Roman"/>
                <w:color w:val="000000"/>
                <w:sz w:val="24"/>
                <w:szCs w:val="24"/>
                <w:lang w:val="en-US"/>
              </w:rPr>
              <w:t>射线装置，已许可核技术利用设备如表</w:t>
            </w:r>
            <w:r>
              <w:rPr>
                <w:rFonts w:hint="eastAsia" w:ascii="Times New Roman" w:hAnsi="Times New Roman" w:cs="Times New Roman"/>
                <w:color w:val="000000"/>
                <w:sz w:val="24"/>
                <w:szCs w:val="24"/>
                <w:lang w:val="en-US" w:eastAsia="zh-CN"/>
              </w:rPr>
              <w:t>3-2。</w:t>
            </w:r>
          </w:p>
          <w:p>
            <w:pPr>
              <w:pStyle w:val="14"/>
              <w:keepNext w:val="0"/>
              <w:keepLines w:val="0"/>
              <w:pageBreakBefore w:val="0"/>
              <w:widowControl w:val="0"/>
              <w:kinsoku/>
              <w:wordWrap/>
              <w:overflowPunct/>
              <w:topLinePunct w:val="0"/>
              <w:bidi w:val="0"/>
              <w:adjustRightInd/>
              <w:snapToGrid/>
              <w:spacing w:after="0" w:line="360" w:lineRule="auto"/>
              <w:ind w:firstLine="420" w:firstLineChars="200"/>
              <w:jc w:val="center"/>
              <w:textAlignment w:val="auto"/>
              <w:rPr>
                <w:rFonts w:hint="eastAsia" w:ascii="Times New Roman" w:hAnsi="Times New Roman" w:cs="Times New Roman"/>
                <w:b/>
                <w:bCs/>
                <w:color w:val="000000"/>
                <w:sz w:val="21"/>
                <w:szCs w:val="21"/>
                <w:lang w:val="en-US"/>
              </w:rPr>
            </w:pPr>
            <w:r>
              <w:rPr>
                <w:rFonts w:hint="eastAsia" w:ascii="Times New Roman" w:hAnsi="Times New Roman" w:cs="Times New Roman"/>
                <w:b/>
                <w:bCs/>
                <w:color w:val="000000"/>
                <w:sz w:val="21"/>
                <w:szCs w:val="21"/>
                <w:lang w:val="en-US"/>
              </w:rPr>
              <w:t>表</w:t>
            </w:r>
            <w:r>
              <w:rPr>
                <w:rFonts w:hint="eastAsia" w:ascii="Times New Roman" w:hAnsi="Times New Roman" w:cs="Times New Roman"/>
                <w:b/>
                <w:bCs/>
                <w:color w:val="000000"/>
                <w:sz w:val="21"/>
                <w:szCs w:val="21"/>
                <w:lang w:val="en-US" w:eastAsia="zh-CN"/>
              </w:rPr>
              <w:t>3</w:t>
            </w:r>
            <w:r>
              <w:rPr>
                <w:rFonts w:hint="eastAsia" w:ascii="Times New Roman" w:hAnsi="Times New Roman" w:cs="Times New Roman"/>
                <w:b/>
                <w:bCs/>
                <w:color w:val="000000"/>
                <w:sz w:val="21"/>
                <w:szCs w:val="21"/>
                <w:lang w:val="en-US"/>
              </w:rPr>
              <w:t>-</w:t>
            </w:r>
            <w:r>
              <w:rPr>
                <w:rFonts w:hint="eastAsia" w:ascii="Times New Roman" w:hAnsi="Times New Roman" w:cs="Times New Roman"/>
                <w:b/>
                <w:bCs/>
                <w:color w:val="000000"/>
                <w:sz w:val="21"/>
                <w:szCs w:val="21"/>
                <w:lang w:val="en-US" w:eastAsia="zh-CN"/>
              </w:rPr>
              <w:t>2</w:t>
            </w:r>
            <w:r>
              <w:rPr>
                <w:rFonts w:hint="eastAsia" w:ascii="Times New Roman" w:hAnsi="Times New Roman" w:cs="Times New Roman"/>
                <w:b/>
                <w:bCs/>
                <w:color w:val="000000"/>
                <w:sz w:val="21"/>
                <w:szCs w:val="21"/>
                <w:lang w:val="en-US"/>
              </w:rPr>
              <w:t xml:space="preserve"> </w:t>
            </w:r>
            <w:r>
              <w:rPr>
                <w:rFonts w:hint="eastAsia" w:ascii="Times New Roman" w:hAnsi="Times New Roman" w:cs="Times New Roman"/>
                <w:b/>
                <w:bCs/>
                <w:color w:val="000000"/>
                <w:sz w:val="21"/>
                <w:szCs w:val="21"/>
                <w:lang w:val="en-US" w:eastAsia="zh-CN"/>
              </w:rPr>
              <w:t xml:space="preserve"> </w:t>
            </w:r>
            <w:r>
              <w:rPr>
                <w:rFonts w:hint="eastAsia" w:ascii="Times New Roman" w:hAnsi="Times New Roman" w:cs="Times New Roman"/>
                <w:b/>
                <w:bCs/>
                <w:color w:val="000000"/>
                <w:sz w:val="21"/>
                <w:szCs w:val="21"/>
                <w:lang w:val="en-US"/>
              </w:rPr>
              <w:t>公司已许可核技术利用设备一览表</w:t>
            </w:r>
          </w:p>
          <w:tbl>
            <w:tblPr>
              <w:tblStyle w:val="32"/>
              <w:tblW w:w="91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7"/>
              <w:gridCol w:w="3333"/>
              <w:gridCol w:w="1349"/>
              <w:gridCol w:w="693"/>
              <w:gridCol w:w="640"/>
              <w:gridCol w:w="1080"/>
              <w:gridCol w:w="13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8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序号</w:t>
                  </w:r>
                </w:p>
              </w:tc>
              <w:tc>
                <w:tcPr>
                  <w:tcW w:w="3333"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设备名称</w:t>
                  </w:r>
                </w:p>
              </w:tc>
              <w:tc>
                <w:tcPr>
                  <w:tcW w:w="1349"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型号</w:t>
                  </w:r>
                </w:p>
              </w:tc>
              <w:tc>
                <w:tcPr>
                  <w:tcW w:w="693"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类别</w:t>
                  </w:r>
                </w:p>
              </w:tc>
              <w:tc>
                <w:tcPr>
                  <w:tcW w:w="640"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台数</w:t>
                  </w:r>
                </w:p>
              </w:tc>
              <w:tc>
                <w:tcPr>
                  <w:tcW w:w="1080"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活动种类</w:t>
                  </w:r>
                </w:p>
              </w:tc>
              <w:tc>
                <w:tcPr>
                  <w:tcW w:w="1381"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
                      <w:bCs/>
                      <w:sz w:val="21"/>
                      <w:szCs w:val="21"/>
                      <w:u w:val="none"/>
                      <w:lang w:val="en-US" w:eastAsia="zh-CN"/>
                    </w:rPr>
                  </w:pPr>
                  <w:r>
                    <w:rPr>
                      <w:rFonts w:hint="default" w:ascii="Times New Roman" w:hAnsi="Times New Roman" w:cs="Times New Roman"/>
                      <w:b/>
                      <w:bCs/>
                      <w:sz w:val="21"/>
                      <w:szCs w:val="21"/>
                      <w:u w:val="none"/>
                      <w:lang w:val="en-US" w:eastAsia="zh-CN"/>
                    </w:rPr>
                    <w:t>验收情况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8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lang w:val="en-US"/>
                    </w:rPr>
                    <w:t>1</w:t>
                  </w:r>
                </w:p>
              </w:tc>
              <w:tc>
                <w:tcPr>
                  <w:tcW w:w="3333" w:type="dxa"/>
                  <w:tcBorders>
                    <w:tl2br w:val="nil"/>
                    <w:tr2bl w:val="nil"/>
                  </w:tcBorders>
                  <w:noWrap w:val="0"/>
                  <w:vAlign w:val="center"/>
                </w:tcPr>
                <w:p>
                  <w:pPr>
                    <w:pStyle w:val="2"/>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X射线计算机断层扫描（CT）装置</w:t>
                  </w:r>
                </w:p>
              </w:tc>
              <w:tc>
                <w:tcPr>
                  <w:tcW w:w="134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r>
                    <w:rPr>
                      <w:rFonts w:hint="default" w:ascii="Times New Roman" w:hAnsi="Times New Roman" w:cs="Times New Roman"/>
                      <w:color w:val="000000"/>
                      <w:sz w:val="24"/>
                      <w:lang w:val="en-US"/>
                    </w:rPr>
                    <w:t>Metrotom1500</w:t>
                  </w:r>
                </w:p>
              </w:tc>
              <w:tc>
                <w:tcPr>
                  <w:tcW w:w="693"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r>
                    <w:rPr>
                      <w:rFonts w:hint="default" w:ascii="Times New Roman" w:hAnsi="Times New Roman" w:cs="Times New Roman"/>
                    </w:rPr>
                    <w:t>Ⅱ</w:t>
                  </w:r>
                  <w:r>
                    <w:rPr>
                      <w:rFonts w:hint="default" w:ascii="Times New Roman" w:hAnsi="Times New Roman" w:cs="Times New Roman"/>
                      <w:sz w:val="21"/>
                      <w:szCs w:val="21"/>
                      <w:lang w:val="en-US"/>
                    </w:rPr>
                    <w:t>类</w:t>
                  </w:r>
                </w:p>
              </w:tc>
              <w:tc>
                <w:tcPr>
                  <w:tcW w:w="640"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lang w:val="en-US"/>
                    </w:rPr>
                    <w:t>1</w:t>
                  </w:r>
                </w:p>
              </w:tc>
              <w:tc>
                <w:tcPr>
                  <w:tcW w:w="1080"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lang w:val="en-US"/>
                    </w:rPr>
                    <w:t>使用</w:t>
                  </w:r>
                </w:p>
              </w:tc>
              <w:tc>
                <w:tcPr>
                  <w:tcW w:w="1381"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本次验收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68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lang w:val="en-US"/>
                    </w:rPr>
                    <w:t>2</w:t>
                  </w:r>
                </w:p>
              </w:tc>
              <w:tc>
                <w:tcPr>
                  <w:tcW w:w="3333"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sz w:val="21"/>
                      <w:szCs w:val="21"/>
                      <w:lang w:val="en-US" w:bidi="ar"/>
                    </w:rPr>
                  </w:pPr>
                  <w:r>
                    <w:rPr>
                      <w:rFonts w:hint="default" w:ascii="Times New Roman" w:hAnsi="Times New Roman" w:cs="Times New Roman"/>
                      <w:sz w:val="21"/>
                      <w:szCs w:val="21"/>
                      <w:lang w:val="en-US" w:eastAsia="zh-CN"/>
                    </w:rPr>
                    <w:t>X射线探伤机</w:t>
                  </w:r>
                </w:p>
              </w:tc>
              <w:tc>
                <w:tcPr>
                  <w:tcW w:w="134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sz w:val="21"/>
                      <w:szCs w:val="21"/>
                      <w:lang w:val="en-US" w:eastAsia="zh-CN" w:bidi="ar"/>
                    </w:rPr>
                  </w:pPr>
                  <w:r>
                    <w:rPr>
                      <w:rFonts w:hint="default" w:ascii="Times New Roman" w:hAnsi="Times New Roman" w:cs="Times New Roman"/>
                      <w:color w:val="000000"/>
                      <w:sz w:val="21"/>
                      <w:szCs w:val="21"/>
                      <w:lang w:val="en-US" w:eastAsia="zh-CN" w:bidi="ar"/>
                    </w:rPr>
                    <w:t>XYG-1520</w:t>
                  </w:r>
                </w:p>
              </w:tc>
              <w:tc>
                <w:tcPr>
                  <w:tcW w:w="6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sz w:val="21"/>
                      <w:szCs w:val="21"/>
                      <w:lang w:val="en-US" w:bidi="ar"/>
                    </w:rPr>
                  </w:pPr>
                  <w:r>
                    <w:rPr>
                      <w:rFonts w:hint="default" w:ascii="Times New Roman" w:hAnsi="Times New Roman" w:cs="Times New Roman"/>
                    </w:rPr>
                    <w:t>Ⅱ</w:t>
                  </w:r>
                  <w:r>
                    <w:rPr>
                      <w:rFonts w:hint="default" w:ascii="Times New Roman" w:hAnsi="Times New Roman" w:cs="Times New Roman"/>
                      <w:sz w:val="21"/>
                      <w:szCs w:val="21"/>
                      <w:lang w:val="en-US"/>
                    </w:rPr>
                    <w:t>类</w:t>
                  </w:r>
                </w:p>
              </w:tc>
              <w:tc>
                <w:tcPr>
                  <w:tcW w:w="6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000000"/>
                      <w:sz w:val="21"/>
                      <w:szCs w:val="21"/>
                      <w:lang w:val="en-US" w:bidi="ar"/>
                    </w:rPr>
                  </w:pPr>
                  <w:r>
                    <w:rPr>
                      <w:rFonts w:hint="default" w:ascii="Times New Roman" w:hAnsi="Times New Roman" w:eastAsia="宋体" w:cs="Times New Roman"/>
                      <w:color w:val="000000"/>
                      <w:sz w:val="21"/>
                      <w:szCs w:val="21"/>
                      <w:lang w:val="en-US" w:bidi="ar"/>
                    </w:rPr>
                    <w:t>1</w:t>
                  </w:r>
                </w:p>
              </w:tc>
              <w:tc>
                <w:tcPr>
                  <w:tcW w:w="1080"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lang w:val="en-US"/>
                    </w:rPr>
                    <w:t>使用</w:t>
                  </w:r>
                </w:p>
              </w:tc>
              <w:tc>
                <w:tcPr>
                  <w:tcW w:w="1381"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u w:val="none"/>
                      <w:lang w:val="en-US"/>
                    </w:rPr>
                  </w:pPr>
                  <w:r>
                    <w:rPr>
                      <w:rFonts w:hint="default" w:ascii="Times New Roman" w:hAnsi="Times New Roman" w:cs="Times New Roman"/>
                      <w:sz w:val="21"/>
                      <w:szCs w:val="21"/>
                      <w:u w:val="none"/>
                      <w:lang w:val="en-US" w:eastAsia="zh-CN"/>
                    </w:rPr>
                    <w:t>已登记备案，无需验收</w:t>
                  </w:r>
                </w:p>
              </w:tc>
            </w:tr>
          </w:tbl>
          <w:p>
            <w:pPr>
              <w:pStyle w:val="14"/>
              <w:keepNext w:val="0"/>
              <w:keepLines w:val="0"/>
              <w:pageBreakBefore w:val="0"/>
              <w:widowControl w:val="0"/>
              <w:kinsoku/>
              <w:wordWrap/>
              <w:overflowPunct/>
              <w:topLinePunct w:val="0"/>
              <w:autoSpaceDE w:val="0"/>
              <w:autoSpaceDN w:val="0"/>
              <w:bidi w:val="0"/>
              <w:adjustRightInd/>
              <w:snapToGrid/>
              <w:spacing w:before="0" w:after="0" w:line="360" w:lineRule="auto"/>
              <w:ind w:left="0" w:firstLine="480" w:firstLineChars="200"/>
              <w:jc w:val="both"/>
              <w:textAlignment w:val="auto"/>
              <w:rPr>
                <w:rFonts w:hint="default" w:ascii="Times New Roman" w:hAnsi="Times New Roman" w:eastAsia="宋体" w:cs="Times New Roman"/>
                <w:color w:val="000000"/>
                <w:sz w:val="24"/>
                <w:szCs w:val="24"/>
                <w:u w:val="none"/>
                <w:lang w:val="en-US" w:eastAsia="zh-CN" w:bidi="zh-CN"/>
              </w:rPr>
            </w:pPr>
            <w:r>
              <w:rPr>
                <w:rFonts w:hint="eastAsia" w:ascii="Times New Roman" w:hAnsi="Times New Roman" w:eastAsia="宋体" w:cs="Times New Roman"/>
                <w:color w:val="000000"/>
                <w:sz w:val="24"/>
                <w:szCs w:val="24"/>
                <w:u w:val="none"/>
                <w:lang w:val="en-US" w:eastAsia="zh-CN" w:bidi="zh-CN"/>
              </w:rPr>
              <w:t>本次验收</w:t>
            </w:r>
            <w:r>
              <w:rPr>
                <w:rFonts w:hint="eastAsia" w:ascii="Times New Roman" w:hAnsi="Times New Roman" w:cs="Times New Roman"/>
                <w:color w:val="000000"/>
                <w:sz w:val="24"/>
                <w:szCs w:val="24"/>
                <w:u w:val="none"/>
                <w:lang w:val="en-US" w:eastAsia="zh-CN" w:bidi="zh-CN"/>
              </w:rPr>
              <w:t>设备为</w:t>
            </w:r>
            <w:r>
              <w:rPr>
                <w:rFonts w:hint="eastAsia" w:ascii="Times New Roman" w:hAnsi="Times New Roman" w:eastAsia="宋体" w:cs="Times New Roman"/>
                <w:color w:val="000000"/>
                <w:sz w:val="24"/>
                <w:szCs w:val="24"/>
                <w:u w:val="none"/>
                <w:lang w:val="en-US" w:eastAsia="zh-CN" w:bidi="zh-CN"/>
              </w:rPr>
              <w:t>1台</w:t>
            </w:r>
            <w:r>
              <w:rPr>
                <w:rFonts w:hint="eastAsia" w:ascii="Times New Roman" w:hAnsi="Times New Roman" w:cs="Times New Roman"/>
                <w:color w:val="000000"/>
                <w:sz w:val="24"/>
                <w:lang w:val="en-US"/>
              </w:rPr>
              <w:t>Metrotom1500</w:t>
            </w:r>
            <w:r>
              <w:rPr>
                <w:rFonts w:hint="eastAsia" w:ascii="Times New Roman" w:hAnsi="Times New Roman" w:cs="Times New Roman"/>
                <w:color w:val="000000"/>
                <w:sz w:val="24"/>
                <w:lang w:val="en-US" w:eastAsia="zh-CN"/>
              </w:rPr>
              <w:t>型</w:t>
            </w:r>
            <w:r>
              <w:rPr>
                <w:rFonts w:hint="eastAsia" w:ascii="Times New Roman" w:hAnsi="Times New Roman" w:cs="Times New Roman"/>
                <w:color w:val="000000"/>
                <w:sz w:val="24"/>
                <w:lang w:val="en-US"/>
              </w:rPr>
              <w:t>工业自屏蔽X射线CT机</w:t>
            </w:r>
            <w:r>
              <w:rPr>
                <w:rFonts w:hint="eastAsia" w:ascii="Times New Roman" w:hAnsi="Times New Roman" w:eastAsia="宋体" w:cs="Times New Roman"/>
                <w:color w:val="000000"/>
                <w:sz w:val="24"/>
                <w:szCs w:val="24"/>
                <w:u w:val="none"/>
                <w:lang w:val="en-US" w:eastAsia="zh-CN"/>
              </w:rPr>
              <w:t>，环境影响报告表及其批复建设规模与实际验收规模对比情况见表</w:t>
            </w:r>
            <w:r>
              <w:rPr>
                <w:rFonts w:hint="eastAsia" w:ascii="Times New Roman" w:hAnsi="Times New Roman" w:cs="Times New Roman"/>
                <w:color w:val="000000"/>
                <w:sz w:val="24"/>
                <w:szCs w:val="24"/>
                <w:u w:val="none"/>
                <w:lang w:val="en-US" w:eastAsia="zh-CN"/>
              </w:rPr>
              <w:t>3</w:t>
            </w:r>
            <w:r>
              <w:rPr>
                <w:rFonts w:hint="eastAsia" w:ascii="Times New Roman" w:hAnsi="Times New Roman" w:eastAsia="宋体" w:cs="Times New Roman"/>
                <w:color w:val="000000"/>
                <w:sz w:val="24"/>
                <w:szCs w:val="24"/>
                <w:u w:val="none"/>
                <w:lang w:val="en-US" w:eastAsia="zh-CN"/>
              </w:rPr>
              <w:t>-</w:t>
            </w:r>
            <w:r>
              <w:rPr>
                <w:rFonts w:hint="eastAsia" w:ascii="Times New Roman" w:hAnsi="Times New Roman" w:cs="Times New Roman"/>
                <w:color w:val="000000"/>
                <w:sz w:val="24"/>
                <w:szCs w:val="24"/>
                <w:u w:val="none"/>
                <w:lang w:val="en-US" w:eastAsia="zh-CN"/>
              </w:rPr>
              <w:t>3</w:t>
            </w:r>
            <w:r>
              <w:rPr>
                <w:rFonts w:hint="eastAsia" w:ascii="Times New Roman" w:hAnsi="Times New Roman" w:eastAsia="宋体" w:cs="Times New Roman"/>
                <w:color w:val="000000"/>
                <w:sz w:val="24"/>
                <w:szCs w:val="24"/>
                <w:u w:val="none"/>
                <w:lang w:val="en-US" w:eastAsia="zh-CN"/>
              </w:rPr>
              <w:t>。</w:t>
            </w:r>
          </w:p>
          <w:p>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jc w:val="center"/>
              <w:textAlignment w:val="auto"/>
              <w:rPr>
                <w:rFonts w:hint="eastAsia" w:ascii="Times New Roman" w:hAnsi="Times New Roman" w:cs="Times New Roman"/>
                <w:b/>
                <w:bCs/>
                <w:color w:val="auto"/>
                <w:sz w:val="21"/>
                <w:szCs w:val="21"/>
                <w:lang w:val="en-US"/>
              </w:rPr>
            </w:pPr>
            <w:r>
              <w:rPr>
                <w:rFonts w:hint="eastAsia" w:ascii="Times New Roman" w:hAnsi="Times New Roman" w:cs="Times New Roman"/>
                <w:b/>
                <w:bCs/>
                <w:color w:val="auto"/>
                <w:sz w:val="21"/>
                <w:szCs w:val="21"/>
                <w:lang w:val="en-US"/>
              </w:rPr>
              <w:t>表</w:t>
            </w:r>
            <w:r>
              <w:rPr>
                <w:rFonts w:hint="eastAsia" w:ascii="Times New Roman" w:hAnsi="Times New Roman" w:cs="Times New Roman"/>
                <w:b/>
                <w:bCs/>
                <w:color w:val="auto"/>
                <w:sz w:val="21"/>
                <w:szCs w:val="21"/>
                <w:lang w:val="en-US" w:eastAsia="zh-CN"/>
              </w:rPr>
              <w:t>3</w:t>
            </w:r>
            <w:r>
              <w:rPr>
                <w:rFonts w:hint="eastAsia" w:ascii="Times New Roman" w:hAnsi="Times New Roman" w:cs="Times New Roman"/>
                <w:b/>
                <w:bCs/>
                <w:color w:val="auto"/>
                <w:sz w:val="21"/>
                <w:szCs w:val="21"/>
                <w:lang w:val="en-US"/>
              </w:rPr>
              <w:t>-</w:t>
            </w:r>
            <w:r>
              <w:rPr>
                <w:rFonts w:hint="eastAsia" w:ascii="Times New Roman" w:hAnsi="Times New Roman" w:cs="Times New Roman"/>
                <w:b/>
                <w:bCs/>
                <w:color w:val="auto"/>
                <w:sz w:val="21"/>
                <w:szCs w:val="21"/>
                <w:lang w:val="en-US" w:eastAsia="zh-CN"/>
              </w:rPr>
              <w:t>3</w:t>
            </w:r>
            <w:r>
              <w:rPr>
                <w:rFonts w:hint="eastAsia" w:ascii="Times New Roman" w:hAnsi="Times New Roman" w:cs="Times New Roman"/>
                <w:b/>
                <w:bCs/>
                <w:color w:val="auto"/>
                <w:sz w:val="21"/>
                <w:szCs w:val="21"/>
                <w:lang w:val="en-US"/>
              </w:rPr>
              <w:t xml:space="preserve"> </w:t>
            </w:r>
            <w:r>
              <w:rPr>
                <w:rFonts w:hint="eastAsia" w:ascii="Times New Roman" w:hAnsi="Times New Roman"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rPr>
              <w:t>环评规模与实际验收规模对比一览表</w:t>
            </w:r>
          </w:p>
          <w:tbl>
            <w:tblPr>
              <w:tblStyle w:val="32"/>
              <w:tblW w:w="909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326"/>
              <w:gridCol w:w="3473"/>
              <w:gridCol w:w="10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201"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after="0" w:line="240" w:lineRule="atLeast"/>
                    <w:ind w:firstLine="0" w:firstLineChars="0"/>
                    <w:jc w:val="center"/>
                    <w:textAlignment w:val="auto"/>
                    <w:rPr>
                      <w:rFonts w:ascii="Times New Roman" w:hAnsi="Times New Roman" w:cs="Times New Roman"/>
                      <w:b/>
                      <w:bCs/>
                      <w:color w:val="auto"/>
                      <w:sz w:val="21"/>
                      <w:szCs w:val="21"/>
                      <w:lang w:val="en-US"/>
                    </w:rPr>
                  </w:pPr>
                  <w:r>
                    <w:rPr>
                      <w:rFonts w:hint="eastAsia" w:ascii="Times New Roman" w:hAnsi="Times New Roman" w:cs="Times New Roman"/>
                      <w:b/>
                      <w:bCs/>
                      <w:color w:val="auto"/>
                      <w:sz w:val="21"/>
                      <w:szCs w:val="21"/>
                      <w:lang w:val="en-US"/>
                    </w:rPr>
                    <w:t>工程建设</w:t>
                  </w:r>
                </w:p>
              </w:tc>
              <w:tc>
                <w:tcPr>
                  <w:tcW w:w="3326"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after="0" w:line="240" w:lineRule="atLeast"/>
                    <w:ind w:firstLine="0" w:firstLineChars="0"/>
                    <w:jc w:val="center"/>
                    <w:textAlignment w:val="auto"/>
                    <w:rPr>
                      <w:rFonts w:ascii="Times New Roman" w:hAnsi="Times New Roman" w:cs="Times New Roman"/>
                      <w:b/>
                      <w:bCs/>
                      <w:color w:val="auto"/>
                      <w:sz w:val="21"/>
                      <w:szCs w:val="21"/>
                      <w:lang w:val="en-US"/>
                    </w:rPr>
                  </w:pPr>
                  <w:r>
                    <w:rPr>
                      <w:rFonts w:hint="eastAsia" w:ascii="Times New Roman" w:hAnsi="Times New Roman" w:cs="Times New Roman"/>
                      <w:b/>
                      <w:bCs/>
                      <w:color w:val="auto"/>
                      <w:sz w:val="21"/>
                      <w:szCs w:val="21"/>
                      <w:lang w:val="en-US"/>
                    </w:rPr>
                    <w:t>环评阶段</w:t>
                  </w:r>
                </w:p>
              </w:tc>
              <w:tc>
                <w:tcPr>
                  <w:tcW w:w="3473"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after="0" w:line="240" w:lineRule="atLeast"/>
                    <w:ind w:firstLine="0" w:firstLineChars="0"/>
                    <w:jc w:val="center"/>
                    <w:textAlignment w:val="auto"/>
                    <w:rPr>
                      <w:rFonts w:hint="eastAsia" w:ascii="Times New Roman" w:hAnsi="Times New Roman" w:cs="Times New Roman"/>
                      <w:b/>
                      <w:bCs/>
                      <w:color w:val="auto"/>
                      <w:sz w:val="21"/>
                      <w:szCs w:val="21"/>
                      <w:lang w:val="en-US"/>
                    </w:rPr>
                  </w:pPr>
                  <w:r>
                    <w:rPr>
                      <w:rFonts w:hint="eastAsia" w:ascii="Times New Roman" w:hAnsi="Times New Roman" w:cs="Times New Roman"/>
                      <w:b/>
                      <w:bCs/>
                      <w:color w:val="auto"/>
                      <w:sz w:val="21"/>
                      <w:szCs w:val="21"/>
                      <w:lang w:val="en-US"/>
                    </w:rPr>
                    <w:t>验收阶段</w:t>
                  </w:r>
                </w:p>
              </w:tc>
              <w:tc>
                <w:tcPr>
                  <w:tcW w:w="1098"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after="0" w:line="240" w:lineRule="atLeast"/>
                    <w:ind w:firstLine="0" w:firstLineChars="0"/>
                    <w:jc w:val="center"/>
                    <w:textAlignment w:val="auto"/>
                    <w:rPr>
                      <w:rFonts w:hint="eastAsia" w:ascii="Times New Roman" w:hAnsi="Times New Roman" w:cs="Times New Roman"/>
                      <w:b/>
                      <w:bCs/>
                      <w:color w:val="auto"/>
                      <w:sz w:val="21"/>
                      <w:szCs w:val="21"/>
                      <w:lang w:val="en-US"/>
                    </w:rPr>
                  </w:pPr>
                  <w:r>
                    <w:rPr>
                      <w:rFonts w:hint="eastAsia" w:ascii="Times New Roman" w:hAnsi="Times New Roman" w:cs="Times New Roman"/>
                      <w:b/>
                      <w:bCs/>
                      <w:color w:val="auto"/>
                      <w:sz w:val="21"/>
                      <w:szCs w:val="21"/>
                      <w:lang w:val="en-US"/>
                    </w:rPr>
                    <w:t>变化情况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01"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after="0" w:line="240" w:lineRule="atLeast"/>
                    <w:ind w:firstLine="0" w:firstLineChars="0"/>
                    <w:jc w:val="center"/>
                    <w:textAlignment w:val="auto"/>
                    <w:rPr>
                      <w:rFonts w:hint="eastAsia"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建设地点</w:t>
                  </w:r>
                </w:p>
              </w:tc>
              <w:tc>
                <w:tcPr>
                  <w:tcW w:w="332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cs="Times New Roman"/>
                      <w:color w:val="auto"/>
                      <w:sz w:val="21"/>
                      <w:szCs w:val="21"/>
                      <w:lang w:val="en-US"/>
                    </w:rPr>
                  </w:pPr>
                  <w:r>
                    <w:rPr>
                      <w:rFonts w:hint="eastAsia" w:ascii="Times New Roman" w:hAnsi="Times New Roman" w:eastAsia="宋体" w:cs="Times New Roman"/>
                      <w:color w:val="auto"/>
                      <w:kern w:val="2"/>
                      <w:sz w:val="21"/>
                      <w:szCs w:val="21"/>
                      <w:lang w:val="en-US" w:eastAsia="zh-CN" w:bidi="ar-SA"/>
                    </w:rPr>
                    <w:t>公司分检所1楼工业CT检测室</w:t>
                  </w:r>
                </w:p>
              </w:tc>
              <w:tc>
                <w:tcPr>
                  <w:tcW w:w="34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cs="Times New Roman"/>
                      <w:color w:val="auto"/>
                      <w:sz w:val="21"/>
                      <w:szCs w:val="21"/>
                      <w:lang w:val="en-US"/>
                    </w:rPr>
                  </w:pPr>
                  <w:r>
                    <w:rPr>
                      <w:rFonts w:hint="eastAsia" w:ascii="Times New Roman" w:hAnsi="Times New Roman" w:eastAsia="宋体" w:cs="Times New Roman"/>
                      <w:color w:val="auto"/>
                      <w:kern w:val="2"/>
                      <w:sz w:val="21"/>
                      <w:szCs w:val="21"/>
                      <w:lang w:val="en-US" w:eastAsia="zh-CN" w:bidi="ar-SA"/>
                    </w:rPr>
                    <w:t>公司分检所1楼工业CT检测室</w:t>
                  </w:r>
                </w:p>
              </w:tc>
              <w:tc>
                <w:tcPr>
                  <w:tcW w:w="1098"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after="0" w:line="240" w:lineRule="atLeast"/>
                    <w:ind w:firstLine="0" w:firstLineChars="0"/>
                    <w:jc w:val="center"/>
                    <w:textAlignment w:val="auto"/>
                    <w:rPr>
                      <w:rFonts w:hint="eastAsia"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29" w:hRule="atLeast"/>
              </w:trPr>
              <w:tc>
                <w:tcPr>
                  <w:tcW w:w="1201"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after="0" w:line="240" w:lineRule="atLeast"/>
                    <w:ind w:firstLine="0" w:firstLineChars="0"/>
                    <w:jc w:val="center"/>
                    <w:textAlignment w:val="auto"/>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建设性质</w:t>
                  </w:r>
                </w:p>
              </w:tc>
              <w:tc>
                <w:tcPr>
                  <w:tcW w:w="3326"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after="0" w:line="240" w:lineRule="atLeast"/>
                    <w:ind w:firstLine="0" w:firstLineChars="0"/>
                    <w:jc w:val="center"/>
                    <w:textAlignment w:val="auto"/>
                    <w:rPr>
                      <w:rFonts w:hint="eastAsia"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扩</w:t>
                  </w:r>
                  <w:r>
                    <w:rPr>
                      <w:rFonts w:hint="eastAsia" w:ascii="Times New Roman" w:hAnsi="Times New Roman" w:cs="Times New Roman"/>
                      <w:color w:val="auto"/>
                      <w:sz w:val="21"/>
                      <w:szCs w:val="21"/>
                      <w:lang w:val="en-US"/>
                    </w:rPr>
                    <w:t>建</w:t>
                  </w:r>
                </w:p>
              </w:tc>
              <w:tc>
                <w:tcPr>
                  <w:tcW w:w="3473"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after="0" w:line="240" w:lineRule="atLeast"/>
                    <w:ind w:firstLine="0" w:firstLineChars="0"/>
                    <w:jc w:val="center"/>
                    <w:textAlignment w:val="auto"/>
                    <w:rPr>
                      <w:rFonts w:hint="eastAsia"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扩</w:t>
                  </w:r>
                  <w:r>
                    <w:rPr>
                      <w:rFonts w:hint="eastAsia" w:ascii="Times New Roman" w:hAnsi="Times New Roman" w:cs="Times New Roman"/>
                      <w:color w:val="auto"/>
                      <w:sz w:val="21"/>
                      <w:szCs w:val="21"/>
                      <w:lang w:val="en-US"/>
                    </w:rPr>
                    <w:t>建</w:t>
                  </w:r>
                </w:p>
              </w:tc>
              <w:tc>
                <w:tcPr>
                  <w:tcW w:w="1098"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after="0" w:line="240" w:lineRule="atLeast"/>
                    <w:ind w:firstLine="0" w:firstLineChars="0"/>
                    <w:jc w:val="center"/>
                    <w:textAlignment w:val="auto"/>
                    <w:rPr>
                      <w:rFonts w:hint="eastAsia"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1201"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after="0" w:line="240" w:lineRule="atLeas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建设内容及规模</w:t>
                  </w:r>
                </w:p>
              </w:tc>
              <w:tc>
                <w:tcPr>
                  <w:tcW w:w="3326"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after="0" w:line="240" w:lineRule="atLeas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000000"/>
                      <w:sz w:val="21"/>
                      <w:szCs w:val="21"/>
                      <w:lang w:val="en-US" w:eastAsia="zh-CN"/>
                    </w:rPr>
                    <w:t>设置一间房间安装一台Metrotom1500型工业自屏蔽X射线CT机</w:t>
                  </w:r>
                </w:p>
              </w:tc>
              <w:tc>
                <w:tcPr>
                  <w:tcW w:w="3473"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after="0" w:line="240" w:lineRule="atLeas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000000"/>
                      <w:sz w:val="21"/>
                      <w:szCs w:val="21"/>
                      <w:lang w:val="en-US" w:eastAsia="zh-CN"/>
                    </w:rPr>
                    <w:t>设置一间房间安装一台Metrotom1500型工业自屏蔽X射线CT机</w:t>
                  </w:r>
                </w:p>
              </w:tc>
              <w:tc>
                <w:tcPr>
                  <w:tcW w:w="1098"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after="0" w:line="240" w:lineRule="atLeast"/>
                    <w:ind w:firstLine="0" w:firstLineChars="0"/>
                    <w:jc w:val="center"/>
                    <w:textAlignment w:val="auto"/>
                    <w:rPr>
                      <w:rFonts w:hint="eastAsia"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481" w:hRule="atLeast"/>
              </w:trPr>
              <w:tc>
                <w:tcPr>
                  <w:tcW w:w="1201"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after="0" w:line="240" w:lineRule="atLeast"/>
                    <w:ind w:firstLine="0" w:firstLineChars="0"/>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工作负荷</w:t>
                  </w:r>
                </w:p>
              </w:tc>
              <w:tc>
                <w:tcPr>
                  <w:tcW w:w="3326"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after="0" w:line="240" w:lineRule="atLeast"/>
                    <w:ind w:firstLine="0" w:firstLineChars="0"/>
                    <w:jc w:val="left"/>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设备检测X射线的出射时间约为6min/次，检测工件数为20个/日，预计年工作天数250d，预计年总最大曝光时间约为500h。</w:t>
                  </w:r>
                </w:p>
              </w:tc>
              <w:tc>
                <w:tcPr>
                  <w:tcW w:w="3473"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after="0" w:line="240" w:lineRule="atLeast"/>
                    <w:ind w:firstLine="0" w:firstLineChars="0"/>
                    <w:jc w:val="left"/>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设备检测X射线的出射时间约为6min/次，检测工件数为20个/日，年工作天数250d，年总最大曝光时间约为500h。</w:t>
                  </w:r>
                </w:p>
              </w:tc>
              <w:tc>
                <w:tcPr>
                  <w:tcW w:w="1098"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after="0" w:line="240" w:lineRule="atLeast"/>
                    <w:ind w:firstLine="0" w:firstLineChars="0"/>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1201"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after="0" w:line="240" w:lineRule="atLeast"/>
                    <w:ind w:firstLine="0" w:firstLineChars="0"/>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探伤情况</w:t>
                  </w:r>
                </w:p>
              </w:tc>
              <w:tc>
                <w:tcPr>
                  <w:tcW w:w="3326"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after="0" w:line="240" w:lineRule="atLeast"/>
                    <w:ind w:firstLine="0" w:firstLineChars="0"/>
                    <w:jc w:val="left"/>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本项目只在自屏蔽X射线CT机柜体铅屏蔽体内进行扫描，受检产品的范围最大为430mm×430mm。</w:t>
                  </w:r>
                </w:p>
              </w:tc>
              <w:tc>
                <w:tcPr>
                  <w:tcW w:w="3473"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after="0" w:line="240" w:lineRule="atLeast"/>
                    <w:ind w:firstLine="0" w:firstLineChars="0"/>
                    <w:jc w:val="left"/>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本项目只在自屏蔽X射线CT机柜体铅屏蔽体内进行扫描，受检产品的范围最大为430mm×430mm。</w:t>
                  </w:r>
                </w:p>
              </w:tc>
              <w:tc>
                <w:tcPr>
                  <w:tcW w:w="1098" w:type="dxa"/>
                  <w:tcBorders>
                    <w:tl2br w:val="nil"/>
                    <w:tr2bl w:val="nil"/>
                  </w:tcBorders>
                  <w:noWrap w:val="0"/>
                  <w:vAlign w:val="center"/>
                </w:tcPr>
                <w:p>
                  <w:pPr>
                    <w:pStyle w:val="14"/>
                    <w:keepNext w:val="0"/>
                    <w:keepLines w:val="0"/>
                    <w:pageBreakBefore w:val="0"/>
                    <w:kinsoku/>
                    <w:wordWrap/>
                    <w:overflowPunct/>
                    <w:topLinePunct w:val="0"/>
                    <w:autoSpaceDE/>
                    <w:autoSpaceDN/>
                    <w:bidi w:val="0"/>
                    <w:adjustRightInd/>
                    <w:snapToGrid/>
                    <w:spacing w:after="0" w:line="240" w:lineRule="atLeast"/>
                    <w:ind w:firstLine="0" w:firstLineChars="0"/>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一致</w:t>
                  </w:r>
                </w:p>
              </w:tc>
            </w:tr>
          </w:tbl>
          <w:p>
            <w:pPr>
              <w:pStyle w:val="227"/>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sz w:val="24"/>
                <w:szCs w:val="24"/>
                <w:lang w:val="en-US" w:eastAsia="zh-CN" w:bidi="zh-CN"/>
              </w:rPr>
            </w:pPr>
            <w:r>
              <w:rPr>
                <w:rFonts w:hint="eastAsia" w:ascii="Times New Roman" w:hAnsi="Times New Roman" w:eastAsia="宋体" w:cs="Times New Roman"/>
                <w:b w:val="0"/>
                <w:bCs w:val="0"/>
                <w:color w:val="000000"/>
                <w:kern w:val="2"/>
                <w:sz w:val="24"/>
                <w:szCs w:val="22"/>
                <w:lang w:val="en-US" w:bidi="ar-SA"/>
              </w:rPr>
              <w:t>本次验收设备</w:t>
            </w:r>
            <w:r>
              <w:rPr>
                <w:rFonts w:hint="eastAsia" w:ascii="Times New Roman" w:hAnsi="Times New Roman" w:cs="Times New Roman"/>
                <w:b w:val="0"/>
                <w:bCs w:val="0"/>
                <w:color w:val="000000"/>
                <w:kern w:val="2"/>
                <w:sz w:val="24"/>
                <w:szCs w:val="22"/>
                <w:lang w:val="en-US" w:eastAsia="zh-CN" w:bidi="ar-SA"/>
              </w:rPr>
              <w:t>型号、最大管电流、管电压、建设地点，</w:t>
            </w:r>
            <w:r>
              <w:rPr>
                <w:rFonts w:hint="eastAsia" w:cs="Times New Roman"/>
                <w:b w:val="0"/>
                <w:bCs w:val="0"/>
                <w:color w:val="000000"/>
                <w:kern w:val="2"/>
                <w:sz w:val="24"/>
                <w:szCs w:val="22"/>
                <w:lang w:val="en-US" w:eastAsia="zh-CN" w:bidi="ar-SA"/>
              </w:rPr>
              <w:t>安装位置、工作负荷、探伤情况</w:t>
            </w:r>
            <w:r>
              <w:rPr>
                <w:rFonts w:hint="eastAsia" w:ascii="Times New Roman" w:hAnsi="Times New Roman" w:eastAsia="宋体" w:cs="Times New Roman"/>
                <w:b w:val="0"/>
                <w:bCs w:val="0"/>
                <w:color w:val="000000"/>
                <w:kern w:val="2"/>
                <w:sz w:val="24"/>
                <w:szCs w:val="22"/>
                <w:lang w:val="en-US" w:bidi="ar-SA"/>
              </w:rPr>
              <w:t>等</w:t>
            </w:r>
            <w:r>
              <w:rPr>
                <w:rFonts w:hint="eastAsia" w:ascii="Times New Roman" w:hAnsi="Times New Roman" w:cs="Times New Roman"/>
                <w:b w:val="0"/>
                <w:bCs w:val="0"/>
                <w:color w:val="000000"/>
                <w:kern w:val="2"/>
                <w:sz w:val="24"/>
                <w:szCs w:val="22"/>
                <w:lang w:val="en-US" w:eastAsia="zh-CN" w:bidi="ar-SA"/>
              </w:rPr>
              <w:t>均</w:t>
            </w:r>
            <w:r>
              <w:rPr>
                <w:rFonts w:hint="eastAsia" w:ascii="Times New Roman" w:hAnsi="Times New Roman" w:eastAsia="宋体" w:cs="Times New Roman"/>
                <w:b w:val="0"/>
                <w:bCs w:val="0"/>
                <w:color w:val="000000"/>
                <w:kern w:val="2"/>
                <w:sz w:val="24"/>
                <w:szCs w:val="22"/>
                <w:lang w:val="en-US" w:bidi="ar-SA"/>
              </w:rPr>
              <w:t>与原环评一致，</w:t>
            </w:r>
            <w:r>
              <w:rPr>
                <w:rFonts w:hint="eastAsia" w:ascii="Times New Roman" w:hAnsi="Times New Roman" w:cs="Times New Roman"/>
                <w:b w:val="0"/>
                <w:bCs w:val="0"/>
                <w:color w:val="000000"/>
                <w:kern w:val="2"/>
                <w:sz w:val="24"/>
                <w:szCs w:val="22"/>
                <w:lang w:val="en-US" w:eastAsia="zh-CN" w:bidi="ar-SA"/>
              </w:rPr>
              <w:t>无变动情况</w:t>
            </w:r>
            <w:r>
              <w:rPr>
                <w:rFonts w:hint="eastAsia" w:ascii="Times New Roman" w:hAnsi="Times New Roman" w:eastAsia="宋体" w:cs="Times New Roman"/>
                <w:b w:val="0"/>
                <w:bCs w:val="0"/>
                <w:color w:val="000000"/>
                <w:kern w:val="2"/>
                <w:sz w:val="24"/>
                <w:szCs w:val="22"/>
                <w:lang w:val="en-US" w:bidi="ar-SA"/>
              </w:rPr>
              <w:t>。</w:t>
            </w:r>
          </w:p>
          <w:p>
            <w:pPr>
              <w:pStyle w:val="4"/>
              <w:keepNext w:val="0"/>
              <w:keepLines w:val="0"/>
              <w:pageBreakBefore w:val="0"/>
              <w:kinsoku/>
              <w:wordWrap/>
              <w:overflowPunct/>
              <w:topLinePunct w:val="0"/>
              <w:bidi w:val="0"/>
              <w:textAlignment w:val="auto"/>
              <w:rPr>
                <w:rFonts w:hint="eastAsia" w:eastAsia="宋体"/>
                <w:lang w:val="en-US" w:eastAsia="zh-CN"/>
              </w:rPr>
            </w:pPr>
            <w:bookmarkStart w:id="16" w:name="_Toc22296"/>
            <w:r>
              <w:rPr>
                <w:rFonts w:hint="eastAsia" w:eastAsia="宋体"/>
                <w:lang w:val="en-US" w:eastAsia="zh-CN"/>
              </w:rPr>
              <w:t>四、外环境关系及环境保护目标简述</w:t>
            </w:r>
            <w:bookmarkEnd w:id="16"/>
          </w:p>
          <w:p>
            <w:pPr>
              <w:pStyle w:val="227"/>
              <w:keepNext w:val="0"/>
              <w:keepLines w:val="0"/>
              <w:pageBreakBefore w:val="0"/>
              <w:kinsoku/>
              <w:wordWrap/>
              <w:overflowPunct/>
              <w:topLinePunct w:val="0"/>
              <w:autoSpaceDE/>
              <w:autoSpaceDN/>
              <w:bidi w:val="0"/>
              <w:adjustRightInd/>
              <w:snapToGrid/>
              <w:ind w:firstLine="480" w:firstLineChars="200"/>
              <w:textAlignment w:val="auto"/>
              <w:rPr>
                <w:rFonts w:hint="eastAsia"/>
              </w:rPr>
            </w:pPr>
            <w:r>
              <w:rPr>
                <w:rFonts w:hint="eastAsia"/>
              </w:rPr>
              <w:t>本项目依托的工业CT检测室为已建成办公用房，位于该建筑物西侧，以面向设备送件口为正前方，主射方向为设备右侧，右侧依次为检测室墙壁及观察窗、走廊、实验室，门位于右侧靠近操作位；左侧为外墙及窗户；正前方依次为检测室墙壁，换热设备间及更衣室；背后依次为检测室墙壁及门厅。检测室正上方为办公室。操作位紧邻设备，避开主射方向。</w:t>
            </w:r>
          </w:p>
          <w:p>
            <w:pPr>
              <w:pStyle w:val="227"/>
              <w:keepNext w:val="0"/>
              <w:keepLines w:val="0"/>
              <w:pageBreakBefore w:val="0"/>
              <w:kinsoku/>
              <w:wordWrap/>
              <w:overflowPunct/>
              <w:topLinePunct w:val="0"/>
              <w:autoSpaceDE/>
              <w:autoSpaceDN/>
              <w:bidi w:val="0"/>
              <w:adjustRightInd/>
              <w:snapToGrid/>
              <w:ind w:firstLine="480" w:firstLineChars="200"/>
              <w:textAlignment w:val="auto"/>
              <w:rPr>
                <w:rFonts w:hint="eastAsia" w:eastAsia="宋体"/>
                <w:lang w:eastAsia="zh-CN"/>
              </w:rPr>
            </w:pPr>
            <w:r>
              <w:rPr>
                <w:rFonts w:hint="eastAsia"/>
                <w:lang w:eastAsia="zh-CN"/>
              </w:rPr>
              <w:t>自屏蔽铅房</w:t>
            </w:r>
            <w:r>
              <w:rPr>
                <w:rFonts w:hint="eastAsia"/>
              </w:rPr>
              <w:t>周边环境</w:t>
            </w:r>
            <w:r>
              <w:rPr>
                <w:rFonts w:hint="eastAsia"/>
                <w:lang w:eastAsia="zh-CN"/>
              </w:rPr>
              <w:t>及环境保护目标</w:t>
            </w:r>
            <w:r>
              <w:rPr>
                <w:rFonts w:hint="eastAsia"/>
              </w:rPr>
              <w:t>概况见</w:t>
            </w:r>
            <w:r>
              <w:rPr>
                <w:rFonts w:hint="eastAsia"/>
                <w:lang w:eastAsia="zh-CN"/>
              </w:rPr>
              <w:t>表</w:t>
            </w:r>
            <w:r>
              <w:rPr>
                <w:rFonts w:hint="eastAsia"/>
                <w:lang w:val="en-US" w:eastAsia="zh-CN"/>
              </w:rPr>
              <w:t>3-4。</w:t>
            </w:r>
          </w:p>
          <w:p>
            <w:pPr>
              <w:pStyle w:val="105"/>
              <w:keepNext w:val="0"/>
              <w:keepLines w:val="0"/>
              <w:pageBreakBefore w:val="0"/>
              <w:widowControl/>
              <w:suppressLineNumbers w:val="0"/>
              <w:kinsoku/>
              <w:wordWrap/>
              <w:overflowPunct/>
              <w:topLinePunct w:val="0"/>
              <w:bidi w:val="0"/>
              <w:adjustRightInd/>
              <w:snapToGrid/>
              <w:spacing w:before="0" w:beforeAutospacing="0" w:afterAutospacing="0"/>
              <w:ind w:left="0" w:right="0" w:firstLine="420" w:firstLineChars="200"/>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表</w:t>
            </w:r>
            <w:r>
              <w:rPr>
                <w:rFonts w:hint="eastAsia" w:ascii="Times New Roman" w:hAnsi="Times New Roman" w:cs="Times New Roman" w:eastAsiaTheme="minorEastAsia"/>
                <w:sz w:val="21"/>
                <w:szCs w:val="21"/>
                <w:lang w:val="en-US" w:eastAsia="zh-CN"/>
              </w:rPr>
              <w:t>3</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4</w:t>
            </w:r>
            <w:r>
              <w:rPr>
                <w:rFonts w:hint="eastAsia" w:ascii="Times New Roman" w:hAnsi="Times New Roman" w:cs="Times New Roman" w:eastAsiaTheme="minorEastAsia"/>
                <w:sz w:val="21"/>
                <w:szCs w:val="21"/>
                <w:lang w:eastAsia="zh-CN"/>
              </w:rPr>
              <w:t xml:space="preserve"> </w:t>
            </w:r>
            <w:r>
              <w:rPr>
                <w:rFonts w:hint="eastAsia" w:ascii="Times New Roman" w:hAnsi="Times New Roman" w:cs="Times New Roman" w:eastAsiaTheme="minorEastAsia"/>
                <w:sz w:val="21"/>
                <w:szCs w:val="21"/>
                <w:lang w:val="en-US" w:eastAsia="zh-CN"/>
              </w:rPr>
              <w:t xml:space="preserve"> </w:t>
            </w:r>
            <w:r>
              <w:rPr>
                <w:rFonts w:hint="eastAsia" w:ascii="Times New Roman" w:hAnsi="Times New Roman" w:cs="Times New Roman" w:eastAsiaTheme="minorEastAsia"/>
                <w:sz w:val="21"/>
                <w:szCs w:val="21"/>
                <w:lang w:eastAsia="zh-CN"/>
              </w:rPr>
              <w:t>本项目射线间周边环境及环境保护目标一览表</w:t>
            </w:r>
          </w:p>
          <w:tbl>
            <w:tblPr>
              <w:tblStyle w:val="212"/>
              <w:tblW w:w="91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735"/>
              <w:gridCol w:w="3591"/>
              <w:gridCol w:w="10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13" w:type="dxa"/>
                  <w:vMerge w:val="restart"/>
                  <w:shd w:val="clear" w:color="auto" w:fill="auto"/>
                  <w:vAlign w:val="center"/>
                </w:tcPr>
                <w:p>
                  <w:pPr>
                    <w:pStyle w:val="100"/>
                    <w:rPr>
                      <w:rFonts w:ascii="Arial Narrow" w:hAnsi="Arial Narrow"/>
                      <w:b/>
                      <w:bCs/>
                      <w:color w:val="auto"/>
                      <w:u w:val="none"/>
                    </w:rPr>
                  </w:pPr>
                  <w:r>
                    <w:rPr>
                      <w:rFonts w:hint="eastAsia" w:ascii="Arial Narrow" w:hAnsi="Arial Narrow"/>
                      <w:b/>
                      <w:bCs/>
                      <w:color w:val="auto"/>
                      <w:u w:val="none"/>
                    </w:rPr>
                    <w:t>方位</w:t>
                  </w:r>
                </w:p>
              </w:tc>
              <w:tc>
                <w:tcPr>
                  <w:tcW w:w="7326" w:type="dxa"/>
                  <w:gridSpan w:val="2"/>
                  <w:shd w:val="clear" w:color="auto" w:fill="auto"/>
                  <w:vAlign w:val="center"/>
                </w:tcPr>
                <w:p>
                  <w:pPr>
                    <w:pStyle w:val="100"/>
                    <w:rPr>
                      <w:rFonts w:hint="eastAsia" w:ascii="Arial Narrow" w:hAnsi="Arial Narrow"/>
                      <w:b/>
                      <w:bCs/>
                      <w:color w:val="auto"/>
                      <w:u w:val="none"/>
                      <w:lang w:val="en-US" w:eastAsia="zh-CN"/>
                    </w:rPr>
                  </w:pPr>
                  <w:r>
                    <w:rPr>
                      <w:rFonts w:hint="eastAsia" w:ascii="Arial Narrow" w:hAnsi="Arial Narrow"/>
                      <w:b/>
                      <w:bCs/>
                      <w:color w:val="auto"/>
                      <w:u w:val="none"/>
                      <w:lang w:val="en-US" w:eastAsia="zh-CN"/>
                    </w:rPr>
                    <w:t>铅房周围环境</w:t>
                  </w:r>
                </w:p>
              </w:tc>
              <w:tc>
                <w:tcPr>
                  <w:tcW w:w="1099" w:type="dxa"/>
                  <w:vMerge w:val="restart"/>
                  <w:shd w:val="clear" w:color="auto" w:fill="auto"/>
                  <w:vAlign w:val="center"/>
                </w:tcPr>
                <w:p>
                  <w:pPr>
                    <w:pStyle w:val="100"/>
                    <w:rPr>
                      <w:rFonts w:hint="eastAsia" w:ascii="Arial Narrow" w:hAnsi="Arial Narrow"/>
                      <w:color w:val="auto"/>
                      <w:u w:val="none"/>
                      <w:lang w:val="en-US" w:eastAsia="zh-CN"/>
                    </w:rPr>
                  </w:pPr>
                  <w:r>
                    <w:rPr>
                      <w:rFonts w:hint="eastAsia" w:ascii="Arial Narrow" w:hAnsi="Arial Narrow"/>
                      <w:b/>
                      <w:bCs/>
                      <w:color w:val="auto"/>
                      <w:u w:val="none"/>
                      <w:lang w:val="en-US" w:eastAsia="zh-CN"/>
                    </w:rPr>
                    <w:t>变化情况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13" w:type="dxa"/>
                  <w:vMerge w:val="continue"/>
                  <w:shd w:val="clear" w:color="auto" w:fill="auto"/>
                  <w:vAlign w:val="center"/>
                </w:tcPr>
                <w:p>
                  <w:pPr>
                    <w:pStyle w:val="100"/>
                    <w:rPr>
                      <w:rFonts w:hint="eastAsia" w:ascii="Arial Narrow" w:hAnsi="Arial Narrow"/>
                      <w:b/>
                      <w:bCs/>
                      <w:color w:val="auto"/>
                      <w:u w:val="none"/>
                    </w:rPr>
                  </w:pPr>
                </w:p>
              </w:tc>
              <w:tc>
                <w:tcPr>
                  <w:tcW w:w="3735" w:type="dxa"/>
                  <w:shd w:val="clear" w:color="auto" w:fill="auto"/>
                  <w:vAlign w:val="center"/>
                </w:tcPr>
                <w:p>
                  <w:pPr>
                    <w:pStyle w:val="100"/>
                    <w:rPr>
                      <w:rFonts w:hint="eastAsia" w:ascii="Arial Narrow" w:hAnsi="Arial Narrow"/>
                      <w:b/>
                      <w:bCs/>
                      <w:color w:val="auto"/>
                      <w:u w:val="none"/>
                      <w:lang w:val="en-US" w:eastAsia="zh-CN"/>
                    </w:rPr>
                  </w:pPr>
                  <w:r>
                    <w:rPr>
                      <w:rFonts w:hint="eastAsia" w:ascii="Arial Narrow" w:hAnsi="Arial Narrow"/>
                      <w:b/>
                      <w:bCs/>
                      <w:color w:val="auto"/>
                      <w:u w:val="none"/>
                      <w:lang w:val="en-US" w:eastAsia="zh-CN"/>
                    </w:rPr>
                    <w:t>环评阶段</w:t>
                  </w:r>
                </w:p>
              </w:tc>
              <w:tc>
                <w:tcPr>
                  <w:tcW w:w="3591" w:type="dxa"/>
                  <w:shd w:val="clear" w:color="auto" w:fill="auto"/>
                  <w:vAlign w:val="center"/>
                </w:tcPr>
                <w:p>
                  <w:pPr>
                    <w:pStyle w:val="100"/>
                    <w:rPr>
                      <w:rFonts w:hint="eastAsia" w:ascii="Arial Narrow" w:hAnsi="Arial Narrow"/>
                      <w:b/>
                      <w:bCs/>
                      <w:color w:val="auto"/>
                      <w:u w:val="none"/>
                      <w:lang w:val="en-US" w:eastAsia="zh-CN"/>
                    </w:rPr>
                  </w:pPr>
                  <w:r>
                    <w:rPr>
                      <w:rFonts w:hint="eastAsia" w:ascii="Arial Narrow" w:hAnsi="Arial Narrow"/>
                      <w:b/>
                      <w:bCs/>
                      <w:color w:val="auto"/>
                      <w:u w:val="none"/>
                      <w:lang w:val="en-US" w:eastAsia="zh-CN"/>
                    </w:rPr>
                    <w:t>验收阶段</w:t>
                  </w:r>
                </w:p>
              </w:tc>
              <w:tc>
                <w:tcPr>
                  <w:tcW w:w="1099" w:type="dxa"/>
                  <w:vMerge w:val="continue"/>
                  <w:shd w:val="clear" w:color="auto" w:fill="auto"/>
                  <w:vAlign w:val="center"/>
                </w:tcPr>
                <w:p>
                  <w:pPr>
                    <w:pStyle w:val="100"/>
                    <w:rPr>
                      <w:rFonts w:hint="eastAsia" w:ascii="Arial Narrow" w:hAnsi="Arial Narrow"/>
                      <w:color w:val="auto"/>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13" w:type="dxa"/>
                  <w:shd w:val="clear" w:color="auto" w:fill="auto"/>
                  <w:vAlign w:val="center"/>
                </w:tcPr>
                <w:p>
                  <w:pPr>
                    <w:pStyle w:val="100"/>
                    <w:rPr>
                      <w:rFonts w:ascii="Arial Narrow" w:hAnsi="Arial Narrow"/>
                      <w:color w:val="auto"/>
                      <w:u w:val="none"/>
                    </w:rPr>
                  </w:pPr>
                  <w:r>
                    <w:rPr>
                      <w:rFonts w:hint="eastAsia" w:ascii="Arial Narrow" w:hAnsi="Arial Narrow"/>
                      <w:color w:val="auto"/>
                      <w:u w:val="none"/>
                    </w:rPr>
                    <w:t>东</w:t>
                  </w:r>
                </w:p>
              </w:tc>
              <w:tc>
                <w:tcPr>
                  <w:tcW w:w="3735" w:type="dxa"/>
                  <w:shd w:val="clear" w:color="auto" w:fill="auto"/>
                  <w:vAlign w:val="center"/>
                </w:tcPr>
                <w:p>
                  <w:pPr>
                    <w:pStyle w:val="100"/>
                    <w:rPr>
                      <w:rFonts w:hint="eastAsia" w:ascii="Arial Narrow" w:hAnsi="Arial Narrow" w:eastAsia="宋体"/>
                      <w:color w:val="auto"/>
                      <w:u w:val="none"/>
                      <w:lang w:val="en-US" w:eastAsia="zh-CN"/>
                    </w:rPr>
                  </w:pPr>
                  <w:r>
                    <w:rPr>
                      <w:rFonts w:hint="eastAsia"/>
                      <w:color w:val="auto"/>
                      <w:u w:val="none"/>
                    </w:rPr>
                    <w:t>检测室墙壁及观察窗、走廊、实验室</w:t>
                  </w:r>
                </w:p>
              </w:tc>
              <w:tc>
                <w:tcPr>
                  <w:tcW w:w="3591" w:type="dxa"/>
                  <w:shd w:val="clear" w:color="auto" w:fill="auto"/>
                  <w:vAlign w:val="center"/>
                </w:tcPr>
                <w:p>
                  <w:pPr>
                    <w:pStyle w:val="100"/>
                    <w:rPr>
                      <w:rFonts w:hint="eastAsia"/>
                      <w:color w:val="auto"/>
                      <w:u w:val="none"/>
                    </w:rPr>
                  </w:pPr>
                  <w:r>
                    <w:rPr>
                      <w:rFonts w:hint="eastAsia"/>
                      <w:color w:val="auto"/>
                      <w:u w:val="none"/>
                    </w:rPr>
                    <w:t>检测室墙壁及观察窗、走廊、实验室</w:t>
                  </w:r>
                </w:p>
              </w:tc>
              <w:tc>
                <w:tcPr>
                  <w:tcW w:w="1099" w:type="dxa"/>
                  <w:shd w:val="clear" w:color="auto" w:fill="auto"/>
                  <w:vAlign w:val="center"/>
                </w:tcPr>
                <w:p>
                  <w:pPr>
                    <w:pStyle w:val="100"/>
                    <w:rPr>
                      <w:rFonts w:hint="eastAsia" w:eastAsia="宋体"/>
                      <w:color w:val="auto"/>
                      <w:u w:val="none"/>
                      <w:lang w:eastAsia="zh-CN"/>
                    </w:rPr>
                  </w:pPr>
                  <w:r>
                    <w:rPr>
                      <w:rFonts w:hint="eastAsia"/>
                      <w:color w:val="auto"/>
                      <w:u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13" w:type="dxa"/>
                  <w:shd w:val="clear" w:color="auto" w:fill="auto"/>
                  <w:vAlign w:val="center"/>
                </w:tcPr>
                <w:p>
                  <w:pPr>
                    <w:pStyle w:val="100"/>
                    <w:rPr>
                      <w:rFonts w:ascii="Arial Narrow" w:hAnsi="Arial Narrow"/>
                      <w:color w:val="auto"/>
                      <w:u w:val="none"/>
                    </w:rPr>
                  </w:pPr>
                  <w:r>
                    <w:rPr>
                      <w:rFonts w:hint="eastAsia" w:ascii="Arial Narrow" w:hAnsi="Arial Narrow"/>
                      <w:color w:val="auto"/>
                      <w:u w:val="none"/>
                    </w:rPr>
                    <w:t>南</w:t>
                  </w:r>
                </w:p>
              </w:tc>
              <w:tc>
                <w:tcPr>
                  <w:tcW w:w="3735" w:type="dxa"/>
                  <w:shd w:val="clear" w:color="auto" w:fill="auto"/>
                  <w:vAlign w:val="center"/>
                </w:tcPr>
                <w:p>
                  <w:pPr>
                    <w:pStyle w:val="100"/>
                    <w:rPr>
                      <w:rFonts w:hint="eastAsia" w:ascii="Arial Narrow" w:hAnsi="Arial Narrow" w:eastAsia="宋体"/>
                      <w:color w:val="auto"/>
                      <w:u w:val="none"/>
                      <w:lang w:eastAsia="zh-CN"/>
                    </w:rPr>
                  </w:pPr>
                  <w:r>
                    <w:rPr>
                      <w:rFonts w:hint="eastAsia"/>
                      <w:color w:val="auto"/>
                      <w:u w:val="none"/>
                    </w:rPr>
                    <w:t>检测室墙壁及门厅</w:t>
                  </w:r>
                </w:p>
              </w:tc>
              <w:tc>
                <w:tcPr>
                  <w:tcW w:w="3591" w:type="dxa"/>
                  <w:shd w:val="clear" w:color="auto" w:fill="auto"/>
                  <w:vAlign w:val="center"/>
                </w:tcPr>
                <w:p>
                  <w:pPr>
                    <w:pStyle w:val="100"/>
                    <w:rPr>
                      <w:rFonts w:hint="eastAsia"/>
                      <w:color w:val="auto"/>
                      <w:u w:val="none"/>
                    </w:rPr>
                  </w:pPr>
                  <w:r>
                    <w:rPr>
                      <w:rFonts w:hint="eastAsia"/>
                      <w:color w:val="auto"/>
                      <w:u w:val="none"/>
                    </w:rPr>
                    <w:t>检测室墙壁及门厅</w:t>
                  </w:r>
                </w:p>
              </w:tc>
              <w:tc>
                <w:tcPr>
                  <w:tcW w:w="10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Arial Narrow" w:hAnsi="Arial Narrow" w:eastAsia="宋体" w:cs="Times New Roman"/>
                      <w:color w:val="auto"/>
                      <w:kern w:val="2"/>
                      <w:sz w:val="21"/>
                      <w:szCs w:val="24"/>
                      <w:u w:val="none"/>
                      <w:lang w:val="en-US" w:eastAsia="zh-CN" w:bidi="ar-SA"/>
                    </w:rPr>
                  </w:pPr>
                  <w:r>
                    <w:rPr>
                      <w:rFonts w:hint="eastAsia" w:ascii="Arial Narrow" w:hAnsi="Arial Narrow" w:eastAsia="宋体" w:cs="Times New Roman"/>
                      <w:color w:val="auto"/>
                      <w:kern w:val="2"/>
                      <w:sz w:val="21"/>
                      <w:szCs w:val="24"/>
                      <w:u w:val="none"/>
                      <w:lang w:val="en-US" w:eastAsia="zh-CN" w:bidi="ar-SA"/>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13" w:type="dxa"/>
                  <w:shd w:val="clear" w:color="auto" w:fill="auto"/>
                  <w:vAlign w:val="center"/>
                </w:tcPr>
                <w:p>
                  <w:pPr>
                    <w:pStyle w:val="100"/>
                    <w:rPr>
                      <w:rFonts w:ascii="Arial Narrow" w:hAnsi="Arial Narrow"/>
                      <w:color w:val="auto"/>
                      <w:u w:val="none"/>
                    </w:rPr>
                  </w:pPr>
                  <w:r>
                    <w:rPr>
                      <w:rFonts w:hint="eastAsia" w:ascii="Arial Narrow" w:hAnsi="Arial Narrow"/>
                      <w:color w:val="auto"/>
                      <w:u w:val="none"/>
                    </w:rPr>
                    <w:t>西</w:t>
                  </w:r>
                </w:p>
              </w:tc>
              <w:tc>
                <w:tcPr>
                  <w:tcW w:w="3735" w:type="dxa"/>
                  <w:shd w:val="clear" w:color="auto" w:fill="auto"/>
                  <w:vAlign w:val="center"/>
                </w:tcPr>
                <w:p>
                  <w:pPr>
                    <w:pStyle w:val="100"/>
                    <w:rPr>
                      <w:rFonts w:hint="eastAsia" w:ascii="Arial Narrow" w:hAnsi="Arial Narrow" w:eastAsia="宋体"/>
                      <w:color w:val="auto"/>
                      <w:u w:val="none"/>
                      <w:lang w:eastAsia="zh-CN"/>
                    </w:rPr>
                  </w:pPr>
                  <w:r>
                    <w:rPr>
                      <w:rFonts w:hint="eastAsia"/>
                      <w:color w:val="auto"/>
                      <w:u w:val="none"/>
                    </w:rPr>
                    <w:t>外墙及窗户</w:t>
                  </w:r>
                </w:p>
              </w:tc>
              <w:tc>
                <w:tcPr>
                  <w:tcW w:w="3591" w:type="dxa"/>
                  <w:shd w:val="clear" w:color="auto" w:fill="auto"/>
                  <w:vAlign w:val="center"/>
                </w:tcPr>
                <w:p>
                  <w:pPr>
                    <w:pStyle w:val="100"/>
                    <w:rPr>
                      <w:rFonts w:hint="eastAsia"/>
                      <w:color w:val="auto"/>
                      <w:u w:val="none"/>
                    </w:rPr>
                  </w:pPr>
                  <w:r>
                    <w:rPr>
                      <w:rFonts w:hint="eastAsia"/>
                      <w:color w:val="auto"/>
                      <w:u w:val="none"/>
                    </w:rPr>
                    <w:t>外墙及窗户</w:t>
                  </w:r>
                </w:p>
              </w:tc>
              <w:tc>
                <w:tcPr>
                  <w:tcW w:w="10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Arial Narrow" w:hAnsi="Arial Narrow" w:eastAsia="宋体" w:cs="Times New Roman"/>
                      <w:color w:val="auto"/>
                      <w:kern w:val="2"/>
                      <w:sz w:val="21"/>
                      <w:szCs w:val="24"/>
                      <w:u w:val="none"/>
                      <w:lang w:val="en-US" w:eastAsia="zh-CN" w:bidi="ar-SA"/>
                    </w:rPr>
                  </w:pPr>
                  <w:r>
                    <w:rPr>
                      <w:rFonts w:hint="eastAsia" w:cs="Times New Roman"/>
                      <w:color w:val="auto"/>
                      <w:kern w:val="2"/>
                      <w:sz w:val="21"/>
                      <w:szCs w:val="24"/>
                      <w:u w:val="none"/>
                      <w:lang w:val="en-US" w:eastAsia="zh-CN" w:bidi="ar-SA"/>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13" w:type="dxa"/>
                  <w:shd w:val="clear" w:color="auto" w:fill="auto"/>
                  <w:vAlign w:val="center"/>
                </w:tcPr>
                <w:p>
                  <w:pPr>
                    <w:pStyle w:val="100"/>
                    <w:rPr>
                      <w:rFonts w:ascii="Arial Narrow" w:hAnsi="Arial Narrow"/>
                      <w:color w:val="auto"/>
                      <w:u w:val="none"/>
                    </w:rPr>
                  </w:pPr>
                  <w:r>
                    <w:rPr>
                      <w:rFonts w:hint="eastAsia" w:ascii="Arial Narrow" w:hAnsi="Arial Narrow"/>
                      <w:color w:val="auto"/>
                      <w:u w:val="none"/>
                    </w:rPr>
                    <w:t>北</w:t>
                  </w:r>
                </w:p>
              </w:tc>
              <w:tc>
                <w:tcPr>
                  <w:tcW w:w="3735" w:type="dxa"/>
                  <w:shd w:val="clear" w:color="auto" w:fill="auto"/>
                  <w:vAlign w:val="center"/>
                </w:tcPr>
                <w:p>
                  <w:pPr>
                    <w:pStyle w:val="100"/>
                    <w:rPr>
                      <w:rFonts w:hint="eastAsia" w:ascii="Arial Narrow" w:hAnsi="Arial Narrow" w:eastAsia="宋体"/>
                      <w:color w:val="auto"/>
                      <w:u w:val="none"/>
                      <w:lang w:eastAsia="zh-CN"/>
                    </w:rPr>
                  </w:pPr>
                  <w:r>
                    <w:rPr>
                      <w:rFonts w:hint="eastAsia"/>
                      <w:color w:val="auto"/>
                      <w:u w:val="none"/>
                    </w:rPr>
                    <w:t>检测室墙壁，换热设备间及更衣室</w:t>
                  </w:r>
                </w:p>
              </w:tc>
              <w:tc>
                <w:tcPr>
                  <w:tcW w:w="3591" w:type="dxa"/>
                  <w:shd w:val="clear" w:color="auto" w:fill="auto"/>
                  <w:vAlign w:val="center"/>
                </w:tcPr>
                <w:p>
                  <w:pPr>
                    <w:pStyle w:val="100"/>
                    <w:rPr>
                      <w:rFonts w:hint="eastAsia"/>
                      <w:color w:val="auto"/>
                      <w:u w:val="none"/>
                    </w:rPr>
                  </w:pPr>
                  <w:r>
                    <w:rPr>
                      <w:rFonts w:hint="eastAsia"/>
                      <w:color w:val="auto"/>
                      <w:u w:val="none"/>
                    </w:rPr>
                    <w:t>检测室墙壁，换热设备间及更衣室</w:t>
                  </w:r>
                </w:p>
              </w:tc>
              <w:tc>
                <w:tcPr>
                  <w:tcW w:w="10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Arial Narrow" w:hAnsi="Arial Narrow" w:eastAsia="宋体" w:cs="Times New Roman"/>
                      <w:color w:val="auto"/>
                      <w:kern w:val="2"/>
                      <w:sz w:val="21"/>
                      <w:szCs w:val="24"/>
                      <w:u w:val="none"/>
                      <w:lang w:val="en-US" w:eastAsia="zh-CN" w:bidi="ar-SA"/>
                    </w:rPr>
                  </w:pPr>
                  <w:r>
                    <w:rPr>
                      <w:rFonts w:hint="eastAsia" w:ascii="Arial Narrow" w:hAnsi="Arial Narrow" w:eastAsia="宋体" w:cs="Times New Roman"/>
                      <w:color w:val="auto"/>
                      <w:kern w:val="2"/>
                      <w:sz w:val="21"/>
                      <w:szCs w:val="24"/>
                      <w:u w:val="none"/>
                      <w:lang w:val="en-US" w:eastAsia="zh-CN" w:bidi="ar-SA"/>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13" w:type="dxa"/>
                  <w:shd w:val="clear" w:color="auto" w:fill="auto"/>
                  <w:vAlign w:val="center"/>
                </w:tcPr>
                <w:p>
                  <w:pPr>
                    <w:pStyle w:val="100"/>
                    <w:rPr>
                      <w:rFonts w:ascii="Arial Narrow" w:hAnsi="Arial Narrow"/>
                      <w:color w:val="auto"/>
                      <w:u w:val="none"/>
                    </w:rPr>
                  </w:pPr>
                  <w:r>
                    <w:rPr>
                      <w:rFonts w:hint="eastAsia" w:ascii="Arial Narrow" w:hAnsi="Arial Narrow"/>
                      <w:color w:val="auto"/>
                      <w:u w:val="none"/>
                    </w:rPr>
                    <w:t>上</w:t>
                  </w:r>
                </w:p>
              </w:tc>
              <w:tc>
                <w:tcPr>
                  <w:tcW w:w="3735" w:type="dxa"/>
                  <w:shd w:val="clear" w:color="auto" w:fill="auto"/>
                  <w:vAlign w:val="center"/>
                </w:tcPr>
                <w:p>
                  <w:pPr>
                    <w:pStyle w:val="100"/>
                    <w:rPr>
                      <w:rFonts w:hint="eastAsia" w:ascii="Arial Narrow" w:hAnsi="Arial Narrow" w:eastAsia="宋体"/>
                      <w:color w:val="auto"/>
                      <w:u w:val="none"/>
                      <w:lang w:eastAsia="zh-CN"/>
                    </w:rPr>
                  </w:pPr>
                  <w:r>
                    <w:rPr>
                      <w:rFonts w:hint="eastAsia" w:ascii="Arial Narrow" w:hAnsi="Arial Narrow"/>
                      <w:color w:val="auto"/>
                      <w:u w:val="none"/>
                      <w:lang w:eastAsia="zh-CN"/>
                    </w:rPr>
                    <w:t>办公室</w:t>
                  </w:r>
                </w:p>
              </w:tc>
              <w:tc>
                <w:tcPr>
                  <w:tcW w:w="3591" w:type="dxa"/>
                  <w:shd w:val="clear" w:color="auto" w:fill="auto"/>
                  <w:vAlign w:val="center"/>
                </w:tcPr>
                <w:p>
                  <w:pPr>
                    <w:pStyle w:val="100"/>
                    <w:rPr>
                      <w:rFonts w:hint="eastAsia" w:ascii="Arial Narrow" w:hAnsi="Arial Narrow"/>
                      <w:color w:val="auto"/>
                      <w:u w:val="none"/>
                      <w:lang w:eastAsia="zh-CN"/>
                    </w:rPr>
                  </w:pPr>
                  <w:r>
                    <w:rPr>
                      <w:rFonts w:hint="eastAsia" w:ascii="Arial Narrow" w:hAnsi="Arial Narrow"/>
                      <w:color w:val="auto"/>
                      <w:u w:val="none"/>
                      <w:lang w:eastAsia="zh-CN"/>
                    </w:rPr>
                    <w:t>办公室</w:t>
                  </w:r>
                </w:p>
              </w:tc>
              <w:tc>
                <w:tcPr>
                  <w:tcW w:w="10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Arial Narrow" w:hAnsi="Arial Narrow" w:eastAsia="宋体" w:cs="Times New Roman"/>
                      <w:color w:val="auto"/>
                      <w:kern w:val="2"/>
                      <w:sz w:val="21"/>
                      <w:szCs w:val="24"/>
                      <w:u w:val="none"/>
                      <w:lang w:val="en-US" w:eastAsia="zh-CN" w:bidi="ar-SA"/>
                    </w:rPr>
                  </w:pPr>
                  <w:r>
                    <w:rPr>
                      <w:rFonts w:hint="eastAsia" w:ascii="Arial Narrow" w:hAnsi="Arial Narrow" w:eastAsia="宋体" w:cs="Times New Roman"/>
                      <w:color w:val="auto"/>
                      <w:kern w:val="2"/>
                      <w:sz w:val="21"/>
                      <w:szCs w:val="24"/>
                      <w:u w:val="none"/>
                      <w:lang w:val="en-US" w:eastAsia="zh-CN" w:bidi="ar-SA"/>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13" w:type="dxa"/>
                  <w:shd w:val="clear" w:color="auto" w:fill="auto"/>
                  <w:vAlign w:val="center"/>
                </w:tcPr>
                <w:p>
                  <w:pPr>
                    <w:pStyle w:val="100"/>
                    <w:rPr>
                      <w:rFonts w:ascii="Arial Narrow" w:hAnsi="Arial Narrow"/>
                      <w:color w:val="auto"/>
                      <w:u w:val="none"/>
                    </w:rPr>
                  </w:pPr>
                  <w:r>
                    <w:rPr>
                      <w:rFonts w:hint="eastAsia" w:ascii="Arial Narrow" w:hAnsi="Arial Narrow"/>
                      <w:color w:val="auto"/>
                      <w:u w:val="none"/>
                    </w:rPr>
                    <w:t>下</w:t>
                  </w:r>
                </w:p>
              </w:tc>
              <w:tc>
                <w:tcPr>
                  <w:tcW w:w="3735" w:type="dxa"/>
                  <w:shd w:val="clear" w:color="auto" w:fill="auto"/>
                  <w:vAlign w:val="center"/>
                </w:tcPr>
                <w:p>
                  <w:pPr>
                    <w:pStyle w:val="100"/>
                    <w:rPr>
                      <w:rFonts w:hint="eastAsia" w:ascii="Arial Narrow" w:hAnsi="Arial Narrow" w:eastAsia="宋体"/>
                      <w:color w:val="auto"/>
                      <w:u w:val="none"/>
                      <w:lang w:eastAsia="zh-CN"/>
                    </w:rPr>
                  </w:pPr>
                  <w:r>
                    <w:rPr>
                      <w:rFonts w:hint="eastAsia" w:ascii="Arial Narrow" w:hAnsi="Arial Narrow"/>
                      <w:color w:val="auto"/>
                      <w:u w:val="none"/>
                      <w:lang w:eastAsia="zh-CN"/>
                    </w:rPr>
                    <w:t>土层</w:t>
                  </w:r>
                </w:p>
              </w:tc>
              <w:tc>
                <w:tcPr>
                  <w:tcW w:w="3591" w:type="dxa"/>
                  <w:shd w:val="clear" w:color="auto" w:fill="auto"/>
                  <w:vAlign w:val="center"/>
                </w:tcPr>
                <w:p>
                  <w:pPr>
                    <w:pStyle w:val="100"/>
                    <w:rPr>
                      <w:rFonts w:hint="eastAsia" w:ascii="Arial Narrow" w:hAnsi="Arial Narrow"/>
                      <w:color w:val="auto"/>
                      <w:u w:val="none"/>
                      <w:lang w:eastAsia="zh-CN"/>
                    </w:rPr>
                  </w:pPr>
                  <w:r>
                    <w:rPr>
                      <w:rFonts w:hint="eastAsia" w:ascii="Arial Narrow" w:hAnsi="Arial Narrow"/>
                      <w:color w:val="auto"/>
                      <w:u w:val="none"/>
                      <w:lang w:eastAsia="zh-CN"/>
                    </w:rPr>
                    <w:t>土层</w:t>
                  </w:r>
                </w:p>
              </w:tc>
              <w:tc>
                <w:tcPr>
                  <w:tcW w:w="109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Arial Narrow" w:hAnsi="Arial Narrow" w:eastAsia="宋体" w:cs="Times New Roman"/>
                      <w:color w:val="auto"/>
                      <w:kern w:val="2"/>
                      <w:sz w:val="21"/>
                      <w:szCs w:val="24"/>
                      <w:u w:val="none"/>
                      <w:lang w:val="en-US" w:eastAsia="zh-CN" w:bidi="ar-SA"/>
                    </w:rPr>
                  </w:pPr>
                  <w:r>
                    <w:rPr>
                      <w:rFonts w:hint="eastAsia" w:ascii="Arial Narrow" w:hAnsi="Arial Narrow" w:eastAsia="宋体" w:cs="Times New Roman"/>
                      <w:color w:val="auto"/>
                      <w:kern w:val="2"/>
                      <w:sz w:val="21"/>
                      <w:szCs w:val="24"/>
                      <w:u w:val="none"/>
                      <w:lang w:val="en-US" w:eastAsia="zh-CN" w:bidi="ar-SA"/>
                    </w:rPr>
                    <w:t>一致</w:t>
                  </w:r>
                </w:p>
              </w:tc>
            </w:tr>
          </w:tbl>
          <w:p>
            <w:pPr>
              <w:pStyle w:val="227"/>
              <w:ind w:firstLine="480"/>
              <w:rPr>
                <w:rFonts w:hint="eastAsia"/>
              </w:rPr>
            </w:pPr>
            <w:r>
              <w:rPr>
                <w:rFonts w:hint="eastAsia"/>
                <w:lang w:eastAsia="zh-CN"/>
              </w:rPr>
              <w:t>本</w:t>
            </w:r>
            <w:r>
              <w:rPr>
                <w:rFonts w:hint="eastAsia"/>
              </w:rPr>
              <w:t>项目</w:t>
            </w:r>
            <w:r>
              <w:rPr>
                <w:rFonts w:hint="eastAsia"/>
                <w:lang w:eastAsia="zh-CN"/>
              </w:rPr>
              <w:t>所在位置及周边环境情况与环评中一致，无变化，本项目所在位置</w:t>
            </w:r>
            <w:r>
              <w:rPr>
                <w:rFonts w:hint="eastAsia"/>
              </w:rPr>
              <w:t>见图</w:t>
            </w:r>
            <w:r>
              <w:rPr>
                <w:rFonts w:hint="eastAsia"/>
                <w:lang w:val="en-US" w:eastAsia="zh-CN"/>
              </w:rPr>
              <w:t>3-1</w:t>
            </w:r>
            <w:r>
              <w:rPr>
                <w:rFonts w:hint="eastAsia"/>
              </w:rPr>
              <w:t>。</w:t>
            </w:r>
          </w:p>
          <w:p>
            <w:pPr>
              <w:pStyle w:val="227"/>
              <w:ind w:left="0" w:leftChars="0" w:firstLine="0" w:firstLineChars="0"/>
              <w:rPr>
                <w:rFonts w:hint="eastAsia" w:eastAsia="宋体"/>
                <w:lang w:eastAsia="zh-CN"/>
              </w:rPr>
            </w:pPr>
            <w:r>
              <w:rPr>
                <w:rFonts w:hint="eastAsia" w:eastAsia="宋体"/>
                <w:lang w:eastAsia="zh-CN"/>
              </w:rPr>
              <w:drawing>
                <wp:inline distT="0" distB="0" distL="114300" distR="114300">
                  <wp:extent cx="5755640" cy="3311525"/>
                  <wp:effectExtent l="9525" t="9525" r="10795" b="16510"/>
                  <wp:docPr id="14" name="图片 14" descr="168058670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80586704275"/>
                          <pic:cNvPicPr>
                            <a:picLocks noChangeAspect="1"/>
                          </pic:cNvPicPr>
                        </pic:nvPicPr>
                        <pic:blipFill>
                          <a:blip r:embed="rId19"/>
                          <a:stretch>
                            <a:fillRect/>
                          </a:stretch>
                        </pic:blipFill>
                        <pic:spPr>
                          <a:xfrm>
                            <a:off x="0" y="0"/>
                            <a:ext cx="5755640" cy="3311525"/>
                          </a:xfrm>
                          <a:prstGeom prst="rect">
                            <a:avLst/>
                          </a:prstGeom>
                          <a:ln w="6350" cmpd="sng">
                            <a:solidFill>
                              <a:schemeClr val="tx1"/>
                            </a:solidFill>
                            <a:prstDash val="solid"/>
                          </a:ln>
                        </pic:spPr>
                      </pic:pic>
                    </a:graphicData>
                  </a:graphic>
                </wp:inline>
              </w:drawing>
            </w:r>
          </w:p>
          <w:p>
            <w:pPr>
              <w:pStyle w:val="227"/>
              <w:ind w:left="0" w:leftChars="0" w:firstLine="0" w:firstLineChars="0"/>
              <w:jc w:val="center"/>
              <w:rPr>
                <w:rFonts w:hint="eastAsia" w:ascii="Times New Roman" w:hAnsi="Times New Roman" w:cs="Times New Roman" w:eastAsiaTheme="minorEastAsia"/>
                <w:b/>
                <w:kern w:val="2"/>
                <w:sz w:val="21"/>
                <w:szCs w:val="21"/>
                <w:lang w:val="en-US" w:eastAsia="zh-CN" w:bidi="ar-SA"/>
              </w:rPr>
            </w:pPr>
            <w:r>
              <w:rPr>
                <w:rFonts w:hint="eastAsia" w:ascii="Times New Roman" w:hAnsi="Times New Roman" w:cs="Times New Roman" w:eastAsiaTheme="minorEastAsia"/>
                <w:b/>
                <w:kern w:val="2"/>
                <w:sz w:val="21"/>
                <w:szCs w:val="21"/>
                <w:lang w:val="en-US" w:eastAsia="zh-CN" w:bidi="ar-SA"/>
              </w:rPr>
              <w:t>图</w:t>
            </w:r>
            <w:r>
              <w:rPr>
                <w:rFonts w:hint="eastAsia" w:cs="Times New Roman" w:eastAsiaTheme="minorEastAsia"/>
                <w:b/>
                <w:kern w:val="2"/>
                <w:sz w:val="21"/>
                <w:szCs w:val="21"/>
                <w:lang w:val="en-US" w:eastAsia="zh-CN" w:bidi="ar-SA"/>
              </w:rPr>
              <w:t>3-</w:t>
            </w:r>
            <w:r>
              <w:rPr>
                <w:rFonts w:hint="eastAsia" w:ascii="Times New Roman" w:hAnsi="Times New Roman" w:cs="Times New Roman" w:eastAsiaTheme="minorEastAsia"/>
                <w:b/>
                <w:kern w:val="2"/>
                <w:sz w:val="21"/>
                <w:szCs w:val="21"/>
                <w:lang w:val="en-US" w:eastAsia="zh-CN" w:bidi="ar-SA"/>
              </w:rPr>
              <w:t xml:space="preserve">1 </w:t>
            </w:r>
            <w:r>
              <w:rPr>
                <w:rFonts w:hint="eastAsia" w:cs="Times New Roman" w:eastAsiaTheme="minorEastAsia"/>
                <w:b/>
                <w:kern w:val="2"/>
                <w:sz w:val="21"/>
                <w:szCs w:val="21"/>
                <w:lang w:val="en-US" w:eastAsia="zh-CN" w:bidi="ar-SA"/>
              </w:rPr>
              <w:t xml:space="preserve"> </w:t>
            </w:r>
            <w:r>
              <w:rPr>
                <w:rFonts w:hint="eastAsia" w:ascii="Times New Roman" w:hAnsi="Times New Roman" w:cs="Times New Roman" w:eastAsiaTheme="minorEastAsia"/>
                <w:b/>
                <w:kern w:val="2"/>
                <w:sz w:val="21"/>
                <w:szCs w:val="21"/>
                <w:lang w:val="en-US" w:eastAsia="zh-CN" w:bidi="ar-SA"/>
              </w:rPr>
              <w:t>本项目周边环境示意图</w:t>
            </w:r>
          </w:p>
          <w:p>
            <w:pPr>
              <w:pStyle w:val="227"/>
              <w:ind w:left="0" w:leftChars="0" w:firstLine="0" w:firstLineChars="0"/>
              <w:jc w:val="both"/>
              <w:rPr>
                <w:rFonts w:hint="default" w:ascii="Times New Roman" w:hAnsi="Times New Roman" w:cs="Times New Roman" w:eastAsiaTheme="minorEastAsia"/>
                <w:b/>
                <w:kern w:val="2"/>
                <w:sz w:val="21"/>
                <w:szCs w:val="21"/>
                <w:lang w:val="en-US" w:eastAsia="zh-CN" w:bidi="ar-SA"/>
              </w:rPr>
            </w:pPr>
          </w:p>
        </w:tc>
      </w:tr>
    </w:tbl>
    <w:p>
      <w:pPr>
        <w:pStyle w:val="3"/>
        <w:keepNext w:val="0"/>
        <w:keepLines w:val="0"/>
        <w:pageBreakBefore w:val="0"/>
        <w:numPr>
          <w:ilvl w:val="0"/>
          <w:numId w:val="0"/>
        </w:numPr>
        <w:spacing w:before="0" w:after="0" w:line="240" w:lineRule="auto"/>
        <w:ind w:left="533" w:hanging="531" w:hangingChars="177"/>
        <w:jc w:val="both"/>
        <w:rPr>
          <w:rFonts w:hint="eastAsia" w:eastAsia="黑体"/>
          <w:sz w:val="30"/>
          <w:szCs w:val="30"/>
          <w:lang w:eastAsia="zh-CN"/>
        </w:rPr>
      </w:pPr>
      <w:bookmarkStart w:id="17" w:name="_Toc15978"/>
      <w:r>
        <w:rPr>
          <w:rFonts w:hint="eastAsia"/>
          <w:sz w:val="30"/>
          <w:szCs w:val="30"/>
        </w:rPr>
        <w:t>表</w:t>
      </w:r>
      <w:r>
        <w:rPr>
          <w:rFonts w:hint="eastAsia"/>
          <w:sz w:val="30"/>
          <w:szCs w:val="30"/>
          <w:lang w:val="en-US" w:eastAsia="zh-CN"/>
        </w:rPr>
        <w:t>3</w:t>
      </w:r>
      <w:r>
        <w:rPr>
          <w:rFonts w:hint="eastAsia"/>
          <w:sz w:val="30"/>
          <w:szCs w:val="30"/>
        </w:rPr>
        <w:t xml:space="preserve"> </w:t>
      </w:r>
      <w:r>
        <w:rPr>
          <w:rFonts w:hint="eastAsia"/>
          <w:sz w:val="30"/>
          <w:szCs w:val="30"/>
          <w:lang w:eastAsia="zh-CN"/>
        </w:rPr>
        <w:t>环境保护设施</w:t>
      </w:r>
      <w:bookmarkEnd w:id="17"/>
    </w:p>
    <w:tbl>
      <w:tblPr>
        <w:tblStyle w:val="3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7" w:hRule="atLeast"/>
        </w:trPr>
        <w:tc>
          <w:tcPr>
            <w:tcW w:w="9286" w:type="dxa"/>
          </w:tcPr>
          <w:p>
            <w:pPr>
              <w:pStyle w:val="4"/>
              <w:keepNext w:val="0"/>
              <w:keepLines w:val="0"/>
              <w:pageBreakBefore w:val="0"/>
              <w:kinsoku/>
              <w:wordWrap/>
              <w:overflowPunct/>
              <w:topLinePunct w:val="0"/>
              <w:bidi w:val="0"/>
              <w:textAlignment w:val="auto"/>
              <w:rPr>
                <w:rFonts w:hint="eastAsia" w:eastAsia="宋体"/>
                <w:lang w:val="en-US" w:eastAsia="zh-CN"/>
              </w:rPr>
            </w:pPr>
            <w:bookmarkStart w:id="18" w:name="_Toc30688"/>
            <w:r>
              <w:rPr>
                <w:rFonts w:hint="eastAsia" w:eastAsia="宋体"/>
                <w:lang w:val="en-US" w:eastAsia="zh-CN"/>
              </w:rPr>
              <w:t>一、工程设备分析</w:t>
            </w:r>
            <w:bookmarkEnd w:id="18"/>
          </w:p>
          <w:p>
            <w:pPr>
              <w:pStyle w:val="227"/>
              <w:ind w:firstLine="480"/>
              <w:rPr>
                <w:rFonts w:hint="eastAsia" w:eastAsia="宋体"/>
                <w:b/>
                <w:bCs/>
                <w:lang w:val="en-US" w:eastAsia="zh-CN"/>
              </w:rPr>
            </w:pPr>
            <w:r>
              <w:rPr>
                <w:rFonts w:hint="eastAsia"/>
                <w:b/>
                <w:bCs/>
                <w:lang w:val="en-US" w:eastAsia="zh-CN"/>
              </w:rPr>
              <w:t>1、工作原理</w:t>
            </w:r>
          </w:p>
          <w:p>
            <w:pPr>
              <w:pStyle w:val="227"/>
              <w:keepNext w:val="0"/>
              <w:keepLines w:val="0"/>
              <w:suppressLineNumbers w:val="0"/>
              <w:spacing w:before="0" w:beforeAutospacing="0" w:after="0" w:afterAutospacing="0"/>
              <w:ind w:left="0" w:right="0"/>
              <w:rPr>
                <w:rFonts w:hint="eastAsia"/>
              </w:rPr>
            </w:pPr>
            <w:r>
              <w:rPr>
                <w:rFonts w:hint="eastAsia"/>
              </w:rPr>
              <w:t>自屏蔽X射线CT机是具有高分辨率的无损三维全息显微成像设备，具有独特的</w:t>
            </w:r>
          </w:p>
          <w:p>
            <w:pPr>
              <w:pStyle w:val="227"/>
              <w:keepNext w:val="0"/>
              <w:keepLines w:val="0"/>
              <w:suppressLineNumbers w:val="0"/>
              <w:spacing w:before="0" w:beforeAutospacing="0" w:after="0" w:afterAutospacing="0"/>
              <w:ind w:left="0" w:right="0"/>
              <w:rPr>
                <w:rFonts w:hint="eastAsia"/>
              </w:rPr>
            </w:pPr>
            <w:r>
              <w:rPr>
                <w:rFonts w:hint="eastAsia"/>
              </w:rPr>
              <w:t>X光光学显微成像技术，利用不同角度的X射线透视图像，对检测样品内部的微观结构进行数字化三维表征，以及对构成样品的物质属性进行分析。</w:t>
            </w:r>
          </w:p>
          <w:p>
            <w:pPr>
              <w:pStyle w:val="227"/>
              <w:keepNext w:val="0"/>
              <w:keepLines w:val="0"/>
              <w:suppressLineNumbers w:val="0"/>
              <w:spacing w:before="0" w:beforeAutospacing="0" w:after="0" w:afterAutospacing="0"/>
              <w:ind w:left="0" w:right="0"/>
              <w:rPr>
                <w:rFonts w:hint="eastAsia"/>
              </w:rPr>
            </w:pPr>
            <w:r>
              <w:rPr>
                <w:rFonts w:hint="eastAsia"/>
              </w:rPr>
              <w:t>X射线射穿金属材料后被图像增强器所接收，图像增强器把不可见的X射线图像转换为可视图像，转换过程为“光电效应”；进行“模数转换”，再经计算机处理将可视图像转换为数字图像，其方法是用高清晰度电视摄像机摄取可视图像，输入计算机，进行“模数转换”，转换为数字图像，再经计算机处理，以提高图像的灵敏度和清晰度，处理后的图像显示在显示器屏幕上，显示的图像能提供检测材料内部的缺陷性质、大小、位置等信息，在显示器屏幕上直接观察检测结果。</w:t>
            </w:r>
          </w:p>
          <w:p>
            <w:pPr>
              <w:pStyle w:val="227"/>
              <w:keepNext w:val="0"/>
              <w:keepLines w:val="0"/>
              <w:suppressLineNumbers w:val="0"/>
              <w:spacing w:before="0" w:beforeAutospacing="0" w:after="0" w:afterAutospacing="0"/>
              <w:ind w:left="0" w:right="0"/>
              <w:rPr>
                <w:rFonts w:hint="eastAsia"/>
              </w:rPr>
            </w:pPr>
            <w:r>
              <w:rPr>
                <w:rFonts w:hint="eastAsia"/>
              </w:rPr>
              <w:t>检测装置具有多种扫描模式和重建算法，支持检测样品二维透视成像、快速扫描、多段扫描、局部扫描等，数据预校正可有效消除透视图像的非一致性、重建CT图像中环状伪影，可自动获取扫码系统中射线源焦点、探测器、样品转台之间的所有几何位置参数，精确重建三维CT图像。</w:t>
            </w:r>
          </w:p>
          <w:p>
            <w:pPr>
              <w:pStyle w:val="227"/>
              <w:keepNext w:val="0"/>
              <w:keepLines w:val="0"/>
              <w:suppressLineNumbers w:val="0"/>
              <w:spacing w:before="0" w:beforeAutospacing="0" w:after="0" w:afterAutospacing="0"/>
              <w:ind w:left="0" w:right="0"/>
            </w:pPr>
            <w:r>
              <w:rPr>
                <w:rFonts w:hint="default" w:ascii="Times New Roman" w:hAnsi="Times New Roman" w:eastAsia="宋体" w:cs="Times New Roman"/>
              </w:rPr>
              <w:t>自屏蔽X射线CT机主要由X射线源、精密样品台、平板探测器、光耦探测器，精密运动平台、电控系统、铅屏蔽箱体、成像及数据分析软件构成。见图</w:t>
            </w:r>
            <w:r>
              <w:rPr>
                <w:rFonts w:hint="eastAsia" w:cs="Times New Roman"/>
                <w:lang w:val="en-US" w:eastAsia="zh-CN"/>
              </w:rPr>
              <w:t>4-1~2</w:t>
            </w:r>
            <w:r>
              <w:t>。</w:t>
            </w:r>
          </w:p>
          <w:p>
            <w:pPr>
              <w:pStyle w:val="68"/>
              <w:keepNext w:val="0"/>
              <w:keepLines w:val="0"/>
              <w:suppressLineNumbers w:val="0"/>
              <w:spacing w:before="0" w:beforeAutospacing="0" w:after="0" w:afterAutospacing="0"/>
              <w:ind w:left="0" w:right="0"/>
              <w:rPr>
                <w:rFonts w:hint="default" w:ascii="Times New Roman" w:hAnsi="Times New Roman"/>
              </w:rPr>
            </w:pPr>
            <w:r>
              <w:drawing>
                <wp:inline distT="0" distB="0" distL="114300" distR="114300">
                  <wp:extent cx="4859655" cy="2423160"/>
                  <wp:effectExtent l="9525" t="9525" r="22860" b="2095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0"/>
                          <a:srcRect t="3471" b="1558"/>
                          <a:stretch>
                            <a:fillRect/>
                          </a:stretch>
                        </pic:blipFill>
                        <pic:spPr>
                          <a:xfrm>
                            <a:off x="0" y="0"/>
                            <a:ext cx="4859655" cy="2423160"/>
                          </a:xfrm>
                          <a:prstGeom prst="rect">
                            <a:avLst/>
                          </a:prstGeom>
                          <a:noFill/>
                          <a:ln w="6350" cmpd="sng">
                            <a:solidFill>
                              <a:schemeClr val="tx1"/>
                            </a:solidFill>
                            <a:prstDash val="solid"/>
                          </a:ln>
                        </pic:spPr>
                      </pic:pic>
                    </a:graphicData>
                  </a:graphic>
                </wp:inline>
              </w:drawing>
            </w:r>
          </w:p>
          <w:p>
            <w:pPr>
              <w:pStyle w:val="105"/>
              <w:keepNext w:val="0"/>
              <w:keepLines w:val="0"/>
              <w:widowControl/>
              <w:suppressLineNumbers w:val="0"/>
              <w:spacing w:before="0" w:beforeAutospacing="0" w:after="0" w:afterAutospacing="0"/>
              <w:ind w:left="0" w:right="0"/>
              <w:rPr>
                <w:rFonts w:hint="default" w:ascii="Times New Roman" w:hAnsi="Times New Roman"/>
                <w:sz w:val="21"/>
                <w:szCs w:val="21"/>
              </w:rPr>
            </w:pPr>
            <w:r>
              <w:rPr>
                <w:rFonts w:hint="default" w:ascii="Times New Roman" w:hAnsi="Times New Roman"/>
                <w:sz w:val="21"/>
                <w:szCs w:val="21"/>
              </w:rPr>
              <w:t>图</w:t>
            </w:r>
            <w:r>
              <w:rPr>
                <w:rFonts w:hint="eastAsia" w:ascii="Times New Roman" w:hAnsi="Times New Roman"/>
                <w:sz w:val="21"/>
                <w:szCs w:val="21"/>
                <w:lang w:val="en-US" w:eastAsia="zh-CN"/>
              </w:rPr>
              <w:t>4-1</w:t>
            </w:r>
            <w:r>
              <w:rPr>
                <w:rFonts w:hint="default" w:ascii="Times New Roman" w:hAnsi="Times New Roman"/>
                <w:sz w:val="21"/>
                <w:szCs w:val="21"/>
              </w:rPr>
              <w:t xml:space="preserve">  工业自屏蔽X射线CT机结构图</w:t>
            </w:r>
          </w:p>
          <w:p>
            <w:pPr>
              <w:pStyle w:val="227"/>
              <w:ind w:left="0" w:leftChars="0" w:firstLine="0" w:firstLineChars="0"/>
              <w:jc w:val="center"/>
            </w:pPr>
            <w:r>
              <w:drawing>
                <wp:inline distT="0" distB="0" distL="114300" distR="114300">
                  <wp:extent cx="5619750" cy="2754630"/>
                  <wp:effectExtent l="9525" t="9525" r="9525" b="952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1"/>
                          <a:stretch>
                            <a:fillRect/>
                          </a:stretch>
                        </pic:blipFill>
                        <pic:spPr>
                          <a:xfrm>
                            <a:off x="0" y="0"/>
                            <a:ext cx="5619750" cy="2754630"/>
                          </a:xfrm>
                          <a:prstGeom prst="rect">
                            <a:avLst/>
                          </a:prstGeom>
                          <a:noFill/>
                          <a:ln w="6350" cmpd="sng">
                            <a:solidFill>
                              <a:schemeClr val="tx1"/>
                            </a:solidFill>
                            <a:prstDash val="solid"/>
                          </a:ln>
                        </pic:spPr>
                      </pic:pic>
                    </a:graphicData>
                  </a:graphic>
                </wp:inline>
              </w:drawing>
            </w:r>
          </w:p>
          <w:p>
            <w:pPr>
              <w:pStyle w:val="105"/>
              <w:keepNext w:val="0"/>
              <w:keepLines w:val="0"/>
              <w:widowControl/>
              <w:suppressLineNumbers w:val="0"/>
              <w:spacing w:before="0" w:beforeAutospacing="0" w:after="0" w:afterAutospacing="0"/>
              <w:ind w:left="0" w:right="0"/>
              <w:rPr>
                <w:rFonts w:hint="eastAsia" w:ascii="Times New Roman" w:hAnsi="Times New Roman"/>
                <w:sz w:val="21"/>
                <w:szCs w:val="21"/>
                <w:lang w:val="en-US" w:eastAsia="zh-CN"/>
              </w:rPr>
            </w:pPr>
            <w:r>
              <w:rPr>
                <w:rFonts w:hint="default" w:ascii="Times New Roman" w:hAnsi="Times New Roman"/>
                <w:sz w:val="21"/>
                <w:szCs w:val="21"/>
              </w:rPr>
              <w:t>图</w:t>
            </w:r>
            <w:r>
              <w:rPr>
                <w:rFonts w:hint="eastAsia" w:ascii="Times New Roman" w:hAnsi="Times New Roman"/>
                <w:sz w:val="21"/>
                <w:szCs w:val="21"/>
                <w:lang w:val="en-US" w:eastAsia="zh-CN"/>
              </w:rPr>
              <w:t>4-2</w:t>
            </w:r>
            <w:r>
              <w:rPr>
                <w:rFonts w:hint="default" w:ascii="Times New Roman" w:hAnsi="Times New Roman"/>
                <w:sz w:val="21"/>
                <w:szCs w:val="21"/>
              </w:rPr>
              <w:t xml:space="preserve">  </w:t>
            </w:r>
            <w:r>
              <w:rPr>
                <w:rFonts w:hint="eastAsia" w:ascii="Times New Roman" w:hAnsi="Times New Roman"/>
                <w:sz w:val="21"/>
                <w:szCs w:val="21"/>
                <w:lang w:val="en-US" w:eastAsia="zh-CN"/>
              </w:rPr>
              <w:t>工业自屏蔽X射线CT机系统组成图</w:t>
            </w:r>
          </w:p>
          <w:p>
            <w:pPr>
              <w:pStyle w:val="227"/>
              <w:keepNext w:val="0"/>
              <w:keepLines w:val="0"/>
              <w:suppressLineNumbers w:val="0"/>
              <w:spacing w:before="0" w:beforeAutospacing="0" w:after="0" w:afterAutospacing="0"/>
              <w:ind w:left="0" w:right="0"/>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工业自屏蔽X射线CT机主要设备组成见下表</w:t>
            </w:r>
            <w:r>
              <w:rPr>
                <w:rFonts w:hint="eastAsia" w:cs="Times New Roman"/>
                <w:u w:val="none"/>
                <w:lang w:val="en-US" w:eastAsia="zh-CN"/>
              </w:rPr>
              <w:t>4-1</w:t>
            </w:r>
            <w:r>
              <w:rPr>
                <w:rFonts w:hint="eastAsia" w:ascii="Times New Roman" w:hAnsi="Times New Roman" w:eastAsia="宋体" w:cs="Times New Roman"/>
                <w:u w:val="none"/>
                <w:lang w:val="en-US" w:eastAsia="zh-CN"/>
              </w:rPr>
              <w:t>。</w:t>
            </w:r>
          </w:p>
          <w:p>
            <w:pPr>
              <w:pStyle w:val="105"/>
              <w:keepNext w:val="0"/>
              <w:keepLines w:val="0"/>
              <w:pageBreakBefore w:val="0"/>
              <w:widowControl/>
              <w:suppressLineNumbers w:val="0"/>
              <w:kinsoku/>
              <w:wordWrap/>
              <w:overflowPunct/>
              <w:topLinePunct w:val="0"/>
              <w:bidi w:val="0"/>
              <w:adjustRightInd/>
              <w:snapToGrid/>
              <w:spacing w:before="0" w:beforeAutospacing="0" w:afterAutospacing="0"/>
              <w:ind w:left="0" w:right="0" w:firstLine="420" w:firstLineChars="200"/>
              <w:textAlignment w:val="auto"/>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表</w:t>
            </w:r>
            <w:r>
              <w:rPr>
                <w:rFonts w:hint="eastAsia" w:ascii="Times New Roman" w:hAnsi="Times New Roman" w:cs="Times New Roman" w:eastAsiaTheme="minorEastAsia"/>
                <w:sz w:val="21"/>
                <w:szCs w:val="21"/>
                <w:lang w:val="en-US" w:eastAsia="zh-CN"/>
              </w:rPr>
              <w:t>4</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eastAsia="zh-CN"/>
              </w:rPr>
              <w:t xml:space="preserve"> </w:t>
            </w:r>
            <w:r>
              <w:rPr>
                <w:rFonts w:hint="eastAsia" w:ascii="Times New Roman" w:hAnsi="Times New Roman" w:cs="Times New Roman" w:eastAsiaTheme="minorEastAsia"/>
                <w:sz w:val="21"/>
                <w:szCs w:val="21"/>
                <w:lang w:val="en-US" w:eastAsia="zh-CN"/>
              </w:rPr>
              <w:t xml:space="preserve"> </w:t>
            </w:r>
            <w:r>
              <w:rPr>
                <w:rFonts w:hint="eastAsia" w:ascii="Times New Roman" w:hAnsi="Times New Roman" w:cs="Times New Roman" w:eastAsiaTheme="minorEastAsia"/>
                <w:sz w:val="21"/>
                <w:szCs w:val="21"/>
                <w:lang w:eastAsia="zh-CN"/>
              </w:rPr>
              <w:t>工业自屏蔽X射线CT机主要设备组成表</w:t>
            </w:r>
          </w:p>
          <w:tbl>
            <w:tblPr>
              <w:tblStyle w:val="32"/>
              <w:tblW w:w="89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2187"/>
              <w:gridCol w:w="51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660"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系统</w:t>
                  </w:r>
                </w:p>
              </w:tc>
              <w:tc>
                <w:tcPr>
                  <w:tcW w:w="218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设备</w:t>
                  </w:r>
                </w:p>
              </w:tc>
              <w:tc>
                <w:tcPr>
                  <w:tcW w:w="5152"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
                      <w:bCs/>
                      <w:sz w:val="21"/>
                      <w:szCs w:val="21"/>
                      <w:u w:val="none"/>
                      <w:lang w:val="en-US" w:eastAsia="zh-CN"/>
                    </w:rPr>
                  </w:pPr>
                  <w:r>
                    <w:rPr>
                      <w:rFonts w:hint="eastAsia" w:ascii="Times New Roman" w:hAnsi="Times New Roman" w:cs="Times New Roman"/>
                      <w:b/>
                      <w:bCs/>
                      <w:sz w:val="21"/>
                      <w:szCs w:val="21"/>
                      <w:u w:val="none"/>
                      <w:lang w:val="en-US" w:eastAsia="zh-CN"/>
                    </w:rPr>
                    <w:t>作用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dxa"/>
                  <w:vMerge w:val="restar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lang w:val="en-US"/>
                    </w:rPr>
                    <w:t>数据采集系统</w:t>
                  </w:r>
                </w:p>
              </w:tc>
              <w:tc>
                <w:tcPr>
                  <w:tcW w:w="2187" w:type="dxa"/>
                  <w:tcBorders>
                    <w:tl2br w:val="nil"/>
                    <w:tr2bl w:val="nil"/>
                  </w:tcBorders>
                  <w:noWrap w:val="0"/>
                  <w:vAlign w:val="center"/>
                </w:tcPr>
                <w:p>
                  <w:pPr>
                    <w:pStyle w:val="2"/>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X射线管</w:t>
                  </w:r>
                </w:p>
              </w:tc>
              <w:tc>
                <w:tcPr>
                  <w:tcW w:w="5152"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电子束轰击阳极靶产生X射线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660" w:type="dxa"/>
                  <w:vMerge w:val="continue"/>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p>
              </w:tc>
              <w:tc>
                <w:tcPr>
                  <w:tcW w:w="218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sz w:val="21"/>
                      <w:szCs w:val="21"/>
                      <w:lang w:val="en-US" w:bidi="ar"/>
                    </w:rPr>
                  </w:pPr>
                  <w:r>
                    <w:rPr>
                      <w:rFonts w:hint="default" w:ascii="Times New Roman" w:hAnsi="Times New Roman" w:eastAsia="宋体" w:cs="Times New Roman"/>
                      <w:sz w:val="21"/>
                      <w:szCs w:val="21"/>
                      <w:lang w:val="en-US" w:bidi="ar"/>
                    </w:rPr>
                    <w:t>准直器</w:t>
                  </w:r>
                </w:p>
              </w:tc>
              <w:tc>
                <w:tcPr>
                  <w:tcW w:w="5152"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u w:val="none"/>
                      <w:lang w:val="en-US"/>
                    </w:rPr>
                  </w:pPr>
                  <w:r>
                    <w:rPr>
                      <w:rFonts w:hint="default" w:ascii="Times New Roman" w:hAnsi="Times New Roman" w:cs="Times New Roman"/>
                      <w:sz w:val="21"/>
                      <w:szCs w:val="21"/>
                      <w:u w:val="none"/>
                      <w:lang w:val="en-US"/>
                    </w:rPr>
                    <w:t>对X射线束进行导向和限束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660" w:type="dxa"/>
                  <w:vMerge w:val="continue"/>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p>
              </w:tc>
              <w:tc>
                <w:tcPr>
                  <w:tcW w:w="218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sz w:val="21"/>
                      <w:szCs w:val="21"/>
                      <w:lang w:val="en-US" w:bidi="ar"/>
                    </w:rPr>
                  </w:pPr>
                  <w:r>
                    <w:rPr>
                      <w:rFonts w:hint="default" w:ascii="Times New Roman" w:hAnsi="Times New Roman" w:eastAsia="宋体" w:cs="Times New Roman"/>
                      <w:sz w:val="21"/>
                      <w:szCs w:val="21"/>
                      <w:lang w:val="en-US" w:bidi="ar"/>
                    </w:rPr>
                    <w:t>探测器</w:t>
                  </w:r>
                </w:p>
              </w:tc>
              <w:tc>
                <w:tcPr>
                  <w:tcW w:w="5152"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u w:val="none"/>
                      <w:lang w:val="en-US"/>
                    </w:rPr>
                  </w:pPr>
                  <w:r>
                    <w:rPr>
                      <w:rFonts w:hint="default" w:ascii="Times New Roman" w:hAnsi="Times New Roman" w:cs="Times New Roman"/>
                      <w:sz w:val="21"/>
                      <w:szCs w:val="21"/>
                      <w:u w:val="none"/>
                      <w:lang w:val="en-US"/>
                    </w:rPr>
                    <w:t>将X射线信号转变为电信号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660" w:type="dxa"/>
                  <w:vMerge w:val="continue"/>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p>
              </w:tc>
              <w:tc>
                <w:tcPr>
                  <w:tcW w:w="218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sz w:val="21"/>
                      <w:szCs w:val="21"/>
                      <w:lang w:val="en-US" w:bidi="ar"/>
                    </w:rPr>
                  </w:pPr>
                  <w:r>
                    <w:rPr>
                      <w:rFonts w:hint="default" w:ascii="Times New Roman" w:hAnsi="Times New Roman" w:eastAsia="宋体" w:cs="Times New Roman"/>
                      <w:color w:val="auto"/>
                      <w:sz w:val="21"/>
                      <w:szCs w:val="21"/>
                      <w:lang w:val="en-US" w:bidi="ar"/>
                    </w:rPr>
                    <w:t>模/数</w:t>
                  </w:r>
                  <w:r>
                    <w:rPr>
                      <w:rFonts w:hint="eastAsia" w:ascii="Times New Roman" w:hAnsi="Times New Roman" w:cs="Times New Roman"/>
                      <w:color w:val="auto"/>
                      <w:sz w:val="21"/>
                      <w:szCs w:val="21"/>
                      <w:lang w:val="en-US" w:eastAsia="zh-CN" w:bidi="ar"/>
                    </w:rPr>
                    <w:t>/</w:t>
                  </w:r>
                  <w:r>
                    <w:rPr>
                      <w:rFonts w:hint="default" w:ascii="Times New Roman" w:hAnsi="Times New Roman" w:eastAsia="宋体" w:cs="Times New Roman"/>
                      <w:color w:val="auto"/>
                      <w:sz w:val="21"/>
                      <w:szCs w:val="21"/>
                      <w:lang w:val="en-US" w:bidi="ar"/>
                    </w:rPr>
                    <w:t>（A/D）转换</w:t>
                  </w:r>
                  <w:r>
                    <w:rPr>
                      <w:rFonts w:hint="default" w:ascii="Times New Roman" w:hAnsi="Times New Roman" w:eastAsia="宋体" w:cs="Times New Roman"/>
                      <w:sz w:val="21"/>
                      <w:szCs w:val="21"/>
                      <w:lang w:val="en-US" w:bidi="ar"/>
                    </w:rPr>
                    <w:t>器</w:t>
                  </w:r>
                </w:p>
              </w:tc>
              <w:tc>
                <w:tcPr>
                  <w:tcW w:w="5152"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u w:val="none"/>
                      <w:lang w:val="en-US"/>
                    </w:rPr>
                  </w:pPr>
                  <w:r>
                    <w:rPr>
                      <w:rFonts w:hint="default" w:ascii="Times New Roman" w:hAnsi="Times New Roman" w:cs="Times New Roman"/>
                      <w:sz w:val="21"/>
                      <w:szCs w:val="21"/>
                      <w:u w:val="none"/>
                      <w:lang w:val="en-US"/>
                    </w:rPr>
                    <w:t>将探测器采集的模拟电信号转换为计算机</w:t>
                  </w:r>
                </w:p>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u w:val="none"/>
                      <w:lang w:val="en-US"/>
                    </w:rPr>
                  </w:pPr>
                  <w:r>
                    <w:rPr>
                      <w:rFonts w:hint="default" w:ascii="Times New Roman" w:hAnsi="Times New Roman" w:cs="Times New Roman"/>
                      <w:sz w:val="21"/>
                      <w:szCs w:val="21"/>
                      <w:u w:val="none"/>
                      <w:lang w:val="en-US"/>
                    </w:rPr>
                    <w:t>所能识别的数字信号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660" w:type="dxa"/>
                  <w:vMerge w:val="continue"/>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p>
              </w:tc>
              <w:tc>
                <w:tcPr>
                  <w:tcW w:w="218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sz w:val="21"/>
                      <w:szCs w:val="21"/>
                      <w:lang w:val="en-US" w:bidi="ar"/>
                    </w:rPr>
                  </w:pPr>
                  <w:r>
                    <w:rPr>
                      <w:rFonts w:hint="default" w:ascii="Times New Roman" w:hAnsi="Times New Roman" w:eastAsia="宋体" w:cs="Times New Roman"/>
                      <w:sz w:val="21"/>
                      <w:szCs w:val="21"/>
                      <w:lang w:val="en-US" w:bidi="ar"/>
                    </w:rPr>
                    <w:t>高压发生器</w:t>
                  </w:r>
                </w:p>
              </w:tc>
              <w:tc>
                <w:tcPr>
                  <w:tcW w:w="5152"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u w:val="none"/>
                      <w:lang w:val="en-US"/>
                    </w:rPr>
                  </w:pPr>
                  <w:r>
                    <w:rPr>
                      <w:rFonts w:hint="default" w:ascii="Times New Roman" w:hAnsi="Times New Roman" w:cs="Times New Roman"/>
                      <w:sz w:val="21"/>
                      <w:szCs w:val="21"/>
                      <w:u w:val="none"/>
                      <w:lang w:val="en-US"/>
                    </w:rPr>
                    <w:t>为X射线管提供高压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660" w:type="dxa"/>
                  <w:vMerge w:val="restar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lang w:val="en-US"/>
                    </w:rPr>
                    <w:t>计算机及图像</w:t>
                  </w:r>
                </w:p>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lang w:val="en-US"/>
                    </w:rPr>
                    <w:t>重建系统</w:t>
                  </w:r>
                </w:p>
              </w:tc>
              <w:tc>
                <w:tcPr>
                  <w:tcW w:w="218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sz w:val="21"/>
                      <w:szCs w:val="21"/>
                      <w:lang w:val="en-US" w:bidi="ar"/>
                    </w:rPr>
                  </w:pPr>
                  <w:r>
                    <w:rPr>
                      <w:rFonts w:hint="default" w:ascii="Times New Roman" w:hAnsi="Times New Roman" w:eastAsia="宋体" w:cs="Times New Roman"/>
                      <w:sz w:val="21"/>
                      <w:szCs w:val="21"/>
                      <w:lang w:val="en-US" w:bidi="ar"/>
                    </w:rPr>
                    <w:t>中央控制器</w:t>
                  </w:r>
                </w:p>
              </w:tc>
              <w:tc>
                <w:tcPr>
                  <w:tcW w:w="5152"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u w:val="none"/>
                      <w:lang w:val="en-US"/>
                    </w:rPr>
                  </w:pPr>
                  <w:r>
                    <w:rPr>
                      <w:rFonts w:hint="default" w:ascii="Times New Roman" w:hAnsi="Times New Roman" w:cs="Times New Roman"/>
                      <w:sz w:val="21"/>
                      <w:szCs w:val="21"/>
                      <w:u w:val="none"/>
                      <w:lang w:val="en-US"/>
                    </w:rPr>
                    <w:t>负责控制整个系统的运行，包括平台运动、</w:t>
                  </w:r>
                </w:p>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u w:val="none"/>
                      <w:lang w:val="en-US"/>
                    </w:rPr>
                  </w:pPr>
                  <w:r>
                    <w:rPr>
                      <w:rFonts w:hint="default" w:ascii="Times New Roman" w:hAnsi="Times New Roman" w:cs="Times New Roman"/>
                      <w:sz w:val="21"/>
                      <w:szCs w:val="21"/>
                      <w:u w:val="none"/>
                      <w:lang w:val="en-US"/>
                    </w:rPr>
                    <w:t>X射线的产生、数据的采集及各部件间的信</w:t>
                  </w:r>
                </w:p>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u w:val="none"/>
                      <w:lang w:val="en-US"/>
                    </w:rPr>
                  </w:pPr>
                  <w:r>
                    <w:rPr>
                      <w:rFonts w:hint="default" w:ascii="Times New Roman" w:hAnsi="Times New Roman" w:cs="Times New Roman"/>
                      <w:sz w:val="21"/>
                      <w:szCs w:val="21"/>
                      <w:u w:val="none"/>
                      <w:lang w:val="en-US"/>
                    </w:rPr>
                    <w:t>息交换，以及三维数据重建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660" w:type="dxa"/>
                  <w:vMerge w:val="continue"/>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p>
              </w:tc>
              <w:tc>
                <w:tcPr>
                  <w:tcW w:w="218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sz w:val="21"/>
                      <w:szCs w:val="21"/>
                      <w:lang w:val="en-US" w:bidi="ar"/>
                    </w:rPr>
                  </w:pPr>
                  <w:r>
                    <w:rPr>
                      <w:rFonts w:hint="default" w:ascii="Times New Roman" w:hAnsi="Times New Roman" w:eastAsia="宋体" w:cs="Times New Roman"/>
                      <w:sz w:val="21"/>
                      <w:szCs w:val="21"/>
                      <w:lang w:val="en-US" w:bidi="ar"/>
                    </w:rPr>
                    <w:t>陈列处理器</w:t>
                  </w:r>
                </w:p>
              </w:tc>
              <w:tc>
                <w:tcPr>
                  <w:tcW w:w="5152"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u w:val="none"/>
                      <w:lang w:val="en-US"/>
                    </w:rPr>
                  </w:pPr>
                  <w:r>
                    <w:rPr>
                      <w:rFonts w:hint="default" w:ascii="Times New Roman" w:hAnsi="Times New Roman" w:cs="Times New Roman"/>
                      <w:sz w:val="21"/>
                      <w:szCs w:val="21"/>
                      <w:u w:val="none"/>
                      <w:lang w:val="en-US"/>
                    </w:rPr>
                    <w:t>负责图像存储和后处理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660" w:type="dxa"/>
                  <w:vMerge w:val="restart"/>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lang w:val="en-US"/>
                    </w:rPr>
                    <w:t>图像显示、记</w:t>
                  </w:r>
                </w:p>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lang w:val="en-US"/>
                    </w:rPr>
                    <w:t>录和存储系统</w:t>
                  </w:r>
                </w:p>
              </w:tc>
              <w:tc>
                <w:tcPr>
                  <w:tcW w:w="218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sz w:val="21"/>
                      <w:szCs w:val="21"/>
                      <w:lang w:val="en-US" w:bidi="ar"/>
                    </w:rPr>
                  </w:pPr>
                  <w:r>
                    <w:rPr>
                      <w:rFonts w:hint="default" w:ascii="Times New Roman" w:hAnsi="Times New Roman" w:eastAsia="宋体" w:cs="Times New Roman"/>
                      <w:sz w:val="21"/>
                      <w:szCs w:val="21"/>
                      <w:lang w:val="en-US" w:bidi="ar"/>
                    </w:rPr>
                    <w:t>显示器</w:t>
                  </w:r>
                </w:p>
              </w:tc>
              <w:tc>
                <w:tcPr>
                  <w:tcW w:w="5152"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u w:val="none"/>
                      <w:lang w:val="en-US"/>
                    </w:rPr>
                  </w:pPr>
                  <w:r>
                    <w:rPr>
                      <w:rFonts w:hint="default" w:ascii="Times New Roman" w:hAnsi="Times New Roman" w:cs="Times New Roman"/>
                      <w:sz w:val="21"/>
                      <w:szCs w:val="21"/>
                      <w:u w:val="none"/>
                      <w:lang w:val="en-US"/>
                    </w:rPr>
                    <w:t>显示重建的图像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660" w:type="dxa"/>
                  <w:vMerge w:val="continue"/>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p>
              </w:tc>
              <w:tc>
                <w:tcPr>
                  <w:tcW w:w="218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sz w:val="21"/>
                      <w:szCs w:val="21"/>
                      <w:lang w:val="en-US" w:bidi="ar"/>
                    </w:rPr>
                  </w:pPr>
                  <w:r>
                    <w:rPr>
                      <w:rFonts w:hint="default" w:ascii="Times New Roman" w:hAnsi="Times New Roman" w:eastAsia="宋体" w:cs="Times New Roman"/>
                      <w:sz w:val="21"/>
                      <w:szCs w:val="21"/>
                      <w:lang w:val="en-US" w:bidi="ar"/>
                    </w:rPr>
                    <w:t>存储器</w:t>
                  </w:r>
                </w:p>
              </w:tc>
              <w:tc>
                <w:tcPr>
                  <w:tcW w:w="5152"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u w:val="none"/>
                      <w:lang w:val="en-US"/>
                    </w:rPr>
                  </w:pPr>
                  <w:r>
                    <w:rPr>
                      <w:rFonts w:hint="default" w:ascii="Times New Roman" w:hAnsi="Times New Roman" w:cs="Times New Roman"/>
                      <w:sz w:val="21"/>
                      <w:szCs w:val="21"/>
                      <w:u w:val="none"/>
                      <w:lang w:val="en-US"/>
                    </w:rPr>
                    <w:t>存储图像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0" w:type="dxa"/>
                  <w:vMerge w:val="continue"/>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lang w:val="en-US"/>
                    </w:rPr>
                  </w:pPr>
                </w:p>
              </w:tc>
              <w:tc>
                <w:tcPr>
                  <w:tcW w:w="2187"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sz w:val="21"/>
                      <w:szCs w:val="21"/>
                      <w:lang w:val="en-US" w:bidi="ar"/>
                    </w:rPr>
                  </w:pPr>
                  <w:r>
                    <w:rPr>
                      <w:rFonts w:hint="default" w:ascii="Times New Roman" w:hAnsi="Times New Roman" w:eastAsia="宋体" w:cs="Times New Roman"/>
                      <w:sz w:val="21"/>
                      <w:szCs w:val="21"/>
                      <w:lang w:val="en-US" w:bidi="ar"/>
                    </w:rPr>
                    <w:t>输出设备</w:t>
                  </w:r>
                </w:p>
              </w:tc>
              <w:tc>
                <w:tcPr>
                  <w:tcW w:w="5152" w:type="dxa"/>
                  <w:tcBorders>
                    <w:tl2br w:val="nil"/>
                    <w:tr2bl w:val="nil"/>
                  </w:tcBorders>
                  <w:noWrap w:val="0"/>
                  <w:vAlign w:val="center"/>
                </w:tcPr>
                <w:p>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sz w:val="21"/>
                      <w:szCs w:val="21"/>
                      <w:u w:val="none"/>
                      <w:lang w:val="en-US"/>
                    </w:rPr>
                  </w:pPr>
                  <w:r>
                    <w:rPr>
                      <w:rFonts w:hint="default" w:ascii="Times New Roman" w:hAnsi="Times New Roman" w:cs="Times New Roman"/>
                      <w:sz w:val="21"/>
                      <w:szCs w:val="21"/>
                      <w:u w:val="none"/>
                      <w:lang w:val="en-US"/>
                    </w:rPr>
                    <w:t>打印图像</w:t>
                  </w:r>
                </w:p>
              </w:tc>
            </w:tr>
          </w:tbl>
          <w:p>
            <w:pPr>
              <w:pStyle w:val="227"/>
              <w:ind w:firstLine="482"/>
              <w:rPr>
                <w:b/>
              </w:rPr>
            </w:pPr>
            <w:r>
              <w:rPr>
                <w:rFonts w:hint="eastAsia"/>
                <w:b/>
                <w:lang w:val="en-US" w:eastAsia="zh-CN"/>
              </w:rPr>
              <w:t>2、</w:t>
            </w:r>
            <w:r>
              <w:rPr>
                <w:rFonts w:hint="eastAsia"/>
                <w:b/>
              </w:rPr>
              <w:t>工作流程及产污环节分析</w:t>
            </w:r>
          </w:p>
          <w:p>
            <w:pPr>
              <w:pStyle w:val="227"/>
              <w:keepNext w:val="0"/>
              <w:keepLines w:val="0"/>
              <w:suppressLineNumbers w:val="0"/>
              <w:spacing w:before="0" w:beforeAutospacing="0" w:after="0" w:afterAutospacing="0"/>
              <w:ind w:left="0" w:right="0" w:firstLine="480"/>
              <w:rPr>
                <w:rFonts w:hint="default" w:ascii="Times New Roman" w:hAnsi="Times New Roman" w:eastAsia="宋体" w:cs="Times New Roman"/>
                <w:u w:val="none"/>
                <w:lang w:eastAsia="zh-CN"/>
              </w:rPr>
            </w:pPr>
            <w:r>
              <w:rPr>
                <w:rFonts w:hint="default" w:ascii="Times New Roman" w:hAnsi="Times New Roman" w:eastAsia="宋体" w:cs="Times New Roman"/>
                <w:u w:val="none"/>
              </w:rPr>
              <w:t>在进行X射线检测工作时，首先启动CT机，开机预热，检测人员将检测零部件固定于工业自屏蔽X射线CT机的托盘或支架上，然后关好屏蔽门，在操作台前按规程操作CT机，先根据零部件的具体情况将X射线装置的参数调至最佳状态，然后开始进行检测。检测时X射线装置机头位置不变，X射线照射方向不变，固定零部件的托盘或支架旋转，从而完成对零部件的逐层断层扫描，此时才产生X射线和少量有害气体（臭氧等）。检测完成后对检测结果进行分析，检测结束后，系统自动关闭X射线装置，完成检测工作。</w:t>
            </w:r>
          </w:p>
          <w:p>
            <w:pPr>
              <w:pStyle w:val="227"/>
              <w:keepNext w:val="0"/>
              <w:keepLines w:val="0"/>
              <w:suppressLineNumbers w:val="0"/>
              <w:spacing w:before="0" w:beforeAutospacing="0" w:after="0" w:afterAutospacing="0"/>
              <w:ind w:left="0" w:right="0" w:firstLine="480"/>
              <w:rPr>
                <w:rFonts w:hint="eastAsia" w:ascii="Times New Roman" w:hAnsi="Times New Roman" w:eastAsia="宋体" w:cs="Times New Roman"/>
                <w:u w:val="none"/>
                <w:lang w:val="en-US" w:eastAsia="zh-CN"/>
              </w:rPr>
            </w:pPr>
            <w:r>
              <w:rPr>
                <w:rFonts w:hint="eastAsia" w:ascii="Times New Roman" w:hAnsi="Times New Roman" w:eastAsia="宋体" w:cs="Times New Roman"/>
                <w:b/>
                <w:bCs/>
                <w:u w:val="none"/>
                <w:lang w:eastAsia="zh-CN"/>
              </w:rPr>
              <w:t>产污环节：</w:t>
            </w:r>
            <w:r>
              <w:rPr>
                <w:rFonts w:hint="eastAsia" w:ascii="Times New Roman" w:hAnsi="Times New Roman" w:eastAsia="宋体" w:cs="Times New Roman"/>
                <w:u w:val="none"/>
                <w:lang w:val="en-US" w:eastAsia="zh-CN"/>
              </w:rPr>
              <w:t>X射线机系统</w:t>
            </w:r>
            <w:r>
              <w:rPr>
                <w:rFonts w:hint="eastAsia" w:ascii="Times New Roman" w:hAnsi="Times New Roman" w:eastAsia="宋体" w:cs="Times New Roman"/>
                <w:u w:val="none"/>
                <w:lang w:eastAsia="zh-CN"/>
              </w:rPr>
              <w:t>在曝光过程中产生</w:t>
            </w:r>
            <w:r>
              <w:rPr>
                <w:rFonts w:hint="eastAsia" w:ascii="Times New Roman" w:hAnsi="Times New Roman" w:eastAsia="宋体" w:cs="Times New Roman"/>
                <w:u w:val="none"/>
                <w:lang w:val="en-US" w:eastAsia="zh-CN"/>
              </w:rPr>
              <w:t>X射线和</w:t>
            </w:r>
            <w:r>
              <w:rPr>
                <w:rFonts w:hint="default" w:ascii="Times New Roman" w:hAnsi="Times New Roman" w:eastAsia="宋体" w:cs="Times New Roman"/>
                <w:u w:val="none"/>
              </w:rPr>
              <w:t>少量有害气体（臭氧等）</w:t>
            </w:r>
            <w:r>
              <w:rPr>
                <w:rFonts w:hint="eastAsia" w:ascii="Times New Roman" w:hAnsi="Times New Roman" w:eastAsia="宋体" w:cs="Times New Roman"/>
                <w:u w:val="none"/>
                <w:lang w:val="en-US" w:eastAsia="zh-CN"/>
              </w:rPr>
              <w:t>。</w:t>
            </w:r>
          </w:p>
          <w:p>
            <w:pPr>
              <w:pStyle w:val="227"/>
              <w:keepNext w:val="0"/>
              <w:keepLines w:val="0"/>
              <w:suppressLineNumbers w:val="0"/>
              <w:spacing w:before="0" w:beforeAutospacing="0" w:after="0" w:afterAutospacing="0"/>
              <w:ind w:left="0" w:right="0" w:firstLine="480"/>
              <w:rPr>
                <w:rFonts w:hint="default" w:ascii="Times New Roman" w:hAnsi="Times New Roman" w:eastAsia="宋体" w:cs="Times New Roman"/>
                <w:u w:val="none"/>
                <w:lang w:val="en-US" w:eastAsia="zh-CN"/>
              </w:rPr>
            </w:pPr>
            <w:r>
              <w:rPr>
                <w:rFonts w:hint="default" w:ascii="Times New Roman" w:hAnsi="Times New Roman" w:eastAsia="宋体" w:cs="Times New Roman"/>
                <w:u w:val="none"/>
                <w:lang w:val="en-US" w:eastAsia="zh-CN"/>
              </w:rPr>
              <w:t>工艺流程及产污环节见图</w:t>
            </w:r>
            <w:r>
              <w:rPr>
                <w:rFonts w:hint="eastAsia" w:cs="Times New Roman"/>
                <w:u w:val="none"/>
                <w:lang w:val="en-US" w:eastAsia="zh-CN"/>
              </w:rPr>
              <w:t>4</w:t>
            </w:r>
            <w:r>
              <w:rPr>
                <w:rFonts w:hint="default" w:ascii="Times New Roman" w:hAnsi="Times New Roman" w:eastAsia="宋体" w:cs="Times New Roman"/>
                <w:u w:val="none"/>
                <w:lang w:val="en-US" w:eastAsia="zh-CN"/>
              </w:rPr>
              <w:t>-3。</w:t>
            </w:r>
          </w:p>
          <w:p>
            <w:pPr>
              <w:pStyle w:val="227"/>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u w:val="none"/>
                <w:lang w:val="en-US" w:eastAsia="zh-CN"/>
              </w:rPr>
            </w:pPr>
            <w:r>
              <w:rPr>
                <w:rFonts w:hint="default" w:ascii="Times New Roman" w:hAnsi="Times New Roman" w:eastAsia="宋体" w:cs="Times New Roman"/>
                <w:u w:val="none"/>
                <w:lang w:val="en-US" w:eastAsia="zh-CN"/>
              </w:rPr>
              <w:drawing>
                <wp:inline distT="0" distB="0" distL="114300" distR="114300">
                  <wp:extent cx="5501640" cy="2874645"/>
                  <wp:effectExtent l="9525" t="9525" r="20955" b="11430"/>
                  <wp:docPr id="20" name="图片 20" descr="168058812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80588121283"/>
                          <pic:cNvPicPr>
                            <a:picLocks noChangeAspect="1"/>
                          </pic:cNvPicPr>
                        </pic:nvPicPr>
                        <pic:blipFill>
                          <a:blip r:embed="rId22"/>
                          <a:srcRect t="3650" b="844"/>
                          <a:stretch>
                            <a:fillRect/>
                          </a:stretch>
                        </pic:blipFill>
                        <pic:spPr>
                          <a:xfrm>
                            <a:off x="0" y="0"/>
                            <a:ext cx="5501640" cy="2874645"/>
                          </a:xfrm>
                          <a:prstGeom prst="rect">
                            <a:avLst/>
                          </a:prstGeom>
                          <a:ln w="6350" cmpd="sng">
                            <a:solidFill>
                              <a:schemeClr val="tx1"/>
                            </a:solidFill>
                            <a:prstDash val="solid"/>
                          </a:ln>
                        </pic:spPr>
                      </pic:pic>
                    </a:graphicData>
                  </a:graphic>
                </wp:inline>
              </w:drawing>
            </w:r>
          </w:p>
          <w:p>
            <w:pPr>
              <w:pStyle w:val="227"/>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黑体" w:cs="Times New Roman"/>
                <w:b/>
                <w:kern w:val="2"/>
                <w:sz w:val="21"/>
                <w:szCs w:val="21"/>
                <w:lang w:val="en-US" w:eastAsia="zh-CN" w:bidi="ar-SA"/>
              </w:rPr>
            </w:pPr>
            <w:r>
              <w:rPr>
                <w:rFonts w:hint="default" w:ascii="Times New Roman" w:hAnsi="Times New Roman" w:eastAsia="黑体" w:cs="Times New Roman"/>
                <w:b/>
                <w:kern w:val="2"/>
                <w:sz w:val="21"/>
                <w:szCs w:val="21"/>
                <w:lang w:val="en-US" w:eastAsia="zh-CN" w:bidi="ar-SA"/>
              </w:rPr>
              <w:t>图</w:t>
            </w:r>
            <w:r>
              <w:rPr>
                <w:rFonts w:hint="eastAsia" w:eastAsia="黑体" w:cs="Times New Roman"/>
                <w:b/>
                <w:kern w:val="2"/>
                <w:sz w:val="21"/>
                <w:szCs w:val="21"/>
                <w:lang w:val="en-US" w:eastAsia="zh-CN" w:bidi="ar-SA"/>
              </w:rPr>
              <w:t>4</w:t>
            </w:r>
            <w:r>
              <w:rPr>
                <w:rFonts w:hint="default" w:ascii="Times New Roman" w:hAnsi="Times New Roman" w:eastAsia="黑体" w:cs="Times New Roman"/>
                <w:b/>
                <w:kern w:val="2"/>
                <w:sz w:val="21"/>
                <w:szCs w:val="21"/>
                <w:lang w:val="en-US" w:eastAsia="zh-CN" w:bidi="ar-SA"/>
              </w:rPr>
              <w:t xml:space="preserve">-3 </w:t>
            </w:r>
            <w:r>
              <w:rPr>
                <w:rFonts w:hint="eastAsia" w:eastAsia="黑体" w:cs="Times New Roman"/>
                <w:b/>
                <w:kern w:val="2"/>
                <w:sz w:val="21"/>
                <w:szCs w:val="21"/>
                <w:lang w:val="en-US" w:eastAsia="zh-CN" w:bidi="ar-SA"/>
              </w:rPr>
              <w:t xml:space="preserve"> </w:t>
            </w:r>
            <w:r>
              <w:rPr>
                <w:rFonts w:hint="default" w:ascii="Times New Roman" w:hAnsi="Times New Roman" w:eastAsia="黑体" w:cs="Times New Roman"/>
                <w:b/>
                <w:kern w:val="2"/>
                <w:sz w:val="21"/>
                <w:szCs w:val="21"/>
                <w:lang w:val="en-US" w:eastAsia="zh-CN" w:bidi="ar-SA"/>
              </w:rPr>
              <w:t>工业自屏蔽X射线CT机工艺流程及产污环节图</w:t>
            </w:r>
          </w:p>
          <w:p>
            <w:pPr>
              <w:pStyle w:val="4"/>
              <w:keepNext w:val="0"/>
              <w:keepLines w:val="0"/>
              <w:pageBreakBefore w:val="0"/>
              <w:kinsoku/>
              <w:wordWrap/>
              <w:overflowPunct/>
              <w:topLinePunct w:val="0"/>
              <w:bidi w:val="0"/>
              <w:textAlignment w:val="auto"/>
              <w:rPr>
                <w:rFonts w:hint="eastAsia" w:eastAsia="宋体"/>
                <w:lang w:val="en-US" w:eastAsia="zh-CN"/>
              </w:rPr>
            </w:pPr>
            <w:bookmarkStart w:id="19" w:name="_Toc10922"/>
            <w:r>
              <w:rPr>
                <w:rFonts w:hint="eastAsia" w:eastAsia="宋体"/>
                <w:lang w:val="en-US" w:eastAsia="zh-CN"/>
              </w:rPr>
              <w:t>二、污染因子</w:t>
            </w:r>
            <w:bookmarkEnd w:id="19"/>
          </w:p>
          <w:p>
            <w:pPr>
              <w:spacing w:line="360" w:lineRule="auto"/>
              <w:ind w:firstLine="480" w:firstLineChars="200"/>
              <w:rPr>
                <w:rFonts w:hint="default" w:ascii="Times New Roman" w:hAnsi="Times New Roman" w:eastAsia="宋体" w:cs="Times New Roman"/>
                <w:b/>
                <w:bCs/>
                <w:color w:val="000000"/>
                <w:sz w:val="24"/>
              </w:rPr>
            </w:pPr>
            <w:r>
              <w:rPr>
                <w:rFonts w:hint="eastAsia" w:ascii="Times New Roman" w:hAnsi="Times New Roman" w:cs="Times New Roman"/>
                <w:b/>
                <w:bCs/>
                <w:color w:val="000000"/>
                <w:sz w:val="24"/>
                <w:lang w:val="en-US" w:eastAsia="zh-CN"/>
              </w:rPr>
              <w:t>1、</w:t>
            </w:r>
            <w:r>
              <w:rPr>
                <w:rFonts w:hint="default" w:ascii="Times New Roman" w:hAnsi="Times New Roman" w:eastAsia="宋体" w:cs="Times New Roman"/>
                <w:b/>
                <w:bCs/>
                <w:color w:val="000000"/>
                <w:sz w:val="24"/>
              </w:rPr>
              <w:t>放射性污染</w:t>
            </w:r>
          </w:p>
          <w:p>
            <w:pPr>
              <w:spacing w:line="360" w:lineRule="auto"/>
              <w:ind w:firstLine="480" w:firstLineChars="200"/>
              <w:jc w:val="both"/>
              <w:rPr>
                <w:rFonts w:hint="default" w:ascii="Times New Roman" w:hAnsi="Times New Roman" w:eastAsia="宋体" w:cs="Times New Roman"/>
                <w:color w:val="000000"/>
                <w:sz w:val="24"/>
                <w:lang w:eastAsia="zh-CN"/>
              </w:rPr>
            </w:pPr>
            <w:r>
              <w:rPr>
                <w:rFonts w:hint="eastAsia" w:ascii="Times New Roman" w:hAnsi="Times New Roman" w:cs="Times New Roman"/>
                <w:b/>
                <w:bCs/>
                <w:color w:val="000000"/>
                <w:kern w:val="0"/>
                <w:szCs w:val="24"/>
                <w:u w:val="none"/>
                <w:lang w:val="en-US" w:eastAsia="zh-CN" w:bidi="ar"/>
              </w:rPr>
              <w:t>X射线：</w:t>
            </w:r>
            <w:r>
              <w:rPr>
                <w:rFonts w:hint="default" w:ascii="Times New Roman" w:hAnsi="Times New Roman" w:eastAsia="宋体" w:cs="Times New Roman"/>
                <w:color w:val="000000"/>
                <w:kern w:val="0"/>
                <w:szCs w:val="24"/>
                <w:u w:val="none"/>
                <w:lang w:val="en-US" w:eastAsia="zh-CN" w:bidi="ar"/>
              </w:rPr>
              <w:t>由</w:t>
            </w:r>
            <w:r>
              <w:rPr>
                <w:rFonts w:hint="eastAsia" w:ascii="宋体" w:hAnsi="宋体" w:eastAsia="宋体" w:cs="宋体"/>
                <w:sz w:val="24"/>
              </w:rPr>
              <w:t>工</w:t>
            </w:r>
            <w:r>
              <w:rPr>
                <w:rFonts w:hint="eastAsia" w:ascii="Times New Roman" w:hAnsi="Times New Roman" w:eastAsia="宋体" w:cs="Times New Roman"/>
                <w:color w:val="000000"/>
                <w:kern w:val="0"/>
                <w:szCs w:val="24"/>
                <w:u w:val="none"/>
                <w:lang w:val="en-US" w:eastAsia="zh-CN" w:bidi="ar"/>
              </w:rPr>
              <w:t>业X射线</w:t>
            </w:r>
            <w:r>
              <w:rPr>
                <w:rFonts w:hint="eastAsia" w:ascii="宋体" w:hAnsi="宋体" w:eastAsia="宋体" w:cs="宋体"/>
                <w:sz w:val="24"/>
                <w:szCs w:val="24"/>
              </w:rPr>
              <w:t>机</w:t>
            </w:r>
            <w:r>
              <w:rPr>
                <w:rFonts w:hint="eastAsia" w:ascii="宋体" w:hAnsi="宋体" w:eastAsia="宋体" w:cs="宋体"/>
                <w:sz w:val="24"/>
                <w:szCs w:val="24"/>
                <w:lang w:val="en-US" w:eastAsia="zh-CN"/>
              </w:rPr>
              <w:t>系统</w:t>
            </w:r>
            <w:r>
              <w:rPr>
                <w:rFonts w:hint="default" w:ascii="Times New Roman" w:hAnsi="Times New Roman" w:eastAsia="宋体" w:cs="Times New Roman"/>
                <w:color w:val="000000"/>
                <w:kern w:val="0"/>
                <w:sz w:val="24"/>
                <w:szCs w:val="24"/>
                <w:u w:val="none"/>
                <w:lang w:val="en-US" w:eastAsia="zh-CN" w:bidi="ar"/>
              </w:rPr>
              <w:t>的工作原</w:t>
            </w:r>
            <w:r>
              <w:rPr>
                <w:rFonts w:hint="default" w:ascii="Times New Roman" w:hAnsi="Times New Roman" w:eastAsia="宋体" w:cs="Times New Roman"/>
                <w:color w:val="000000"/>
                <w:kern w:val="0"/>
                <w:szCs w:val="24"/>
                <w:u w:val="none"/>
                <w:lang w:val="en-US" w:eastAsia="zh-CN" w:bidi="ar"/>
              </w:rPr>
              <w:t>理可知，X射线是随机器的开、关产生和消失。本项目使用的</w:t>
            </w:r>
            <w:r>
              <w:rPr>
                <w:rFonts w:hint="eastAsia" w:ascii="宋体" w:hAnsi="宋体" w:eastAsia="宋体" w:cs="宋体"/>
                <w:sz w:val="24"/>
              </w:rPr>
              <w:t>工</w:t>
            </w:r>
            <w:r>
              <w:rPr>
                <w:rFonts w:hint="eastAsia" w:ascii="Times New Roman" w:hAnsi="Times New Roman" w:eastAsia="宋体" w:cs="Times New Roman"/>
                <w:color w:val="000000"/>
                <w:kern w:val="0"/>
                <w:szCs w:val="24"/>
                <w:u w:val="none"/>
                <w:lang w:val="en-US" w:eastAsia="zh-CN" w:bidi="ar"/>
              </w:rPr>
              <w:t>业X射线</w:t>
            </w:r>
            <w:r>
              <w:rPr>
                <w:rFonts w:hint="eastAsia" w:ascii="宋体" w:hAnsi="宋体" w:eastAsia="宋体" w:cs="宋体"/>
                <w:sz w:val="24"/>
              </w:rPr>
              <w:t>机</w:t>
            </w:r>
            <w:r>
              <w:rPr>
                <w:rFonts w:hint="eastAsia" w:ascii="宋体" w:hAnsi="宋体" w:eastAsia="宋体" w:cs="宋体"/>
                <w:sz w:val="24"/>
                <w:lang w:val="en-US" w:eastAsia="zh-CN"/>
              </w:rPr>
              <w:t>系统</w:t>
            </w:r>
            <w:r>
              <w:rPr>
                <w:rFonts w:hint="default" w:ascii="Times New Roman" w:hAnsi="Times New Roman" w:eastAsia="宋体" w:cs="Times New Roman"/>
                <w:color w:val="000000"/>
                <w:kern w:val="0"/>
                <w:szCs w:val="24"/>
                <w:u w:val="none"/>
                <w:lang w:val="en-US" w:eastAsia="zh-CN" w:bidi="ar"/>
              </w:rPr>
              <w:t>只有在开机并处于出线状态时（曝光状态）才会发出X射线。X射线具有较强的穿透性，</w:t>
            </w:r>
            <w:r>
              <w:rPr>
                <w:rFonts w:hint="eastAsia" w:ascii="宋体" w:hAnsi="宋体" w:eastAsia="宋体" w:cs="宋体"/>
                <w:sz w:val="24"/>
              </w:rPr>
              <w:t>工</w:t>
            </w:r>
            <w:r>
              <w:rPr>
                <w:rFonts w:hint="eastAsia" w:ascii="Times New Roman" w:hAnsi="Times New Roman" w:eastAsia="宋体" w:cs="Times New Roman"/>
                <w:color w:val="000000"/>
                <w:kern w:val="0"/>
                <w:szCs w:val="24"/>
                <w:u w:val="none"/>
                <w:lang w:val="en-US" w:eastAsia="zh-CN" w:bidi="ar"/>
              </w:rPr>
              <w:t>业X射线</w:t>
            </w:r>
            <w:r>
              <w:rPr>
                <w:rFonts w:hint="eastAsia" w:ascii="宋体" w:hAnsi="宋体" w:eastAsia="宋体" w:cs="宋体"/>
                <w:sz w:val="24"/>
              </w:rPr>
              <w:t>机</w:t>
            </w:r>
            <w:r>
              <w:rPr>
                <w:rFonts w:hint="eastAsia" w:ascii="宋体" w:hAnsi="宋体" w:eastAsia="宋体" w:cs="宋体"/>
                <w:sz w:val="24"/>
                <w:lang w:val="en-US" w:eastAsia="zh-CN"/>
              </w:rPr>
              <w:t>系统</w:t>
            </w:r>
            <w:r>
              <w:rPr>
                <w:rFonts w:hint="default" w:ascii="Times New Roman" w:hAnsi="Times New Roman" w:eastAsia="宋体" w:cs="Times New Roman"/>
                <w:color w:val="000000"/>
                <w:kern w:val="0"/>
                <w:szCs w:val="24"/>
                <w:u w:val="none"/>
                <w:lang w:val="en-US" w:eastAsia="zh-CN" w:bidi="ar"/>
              </w:rPr>
              <w:t>在对工件进行照射的工况下，X射线通过主射、漏射、散射对作业场所及周围环境产生辐射影响</w:t>
            </w:r>
            <w:r>
              <w:rPr>
                <w:rFonts w:hint="default" w:ascii="Times New Roman" w:hAnsi="Times New Roman" w:eastAsia="宋体" w:cs="Times New Roman"/>
                <w:color w:val="000000"/>
                <w:sz w:val="24"/>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
                <w:bCs w:val="0"/>
                <w:color w:val="000000"/>
                <w:sz w:val="24"/>
                <w:lang w:val="en-US" w:eastAsia="zh-CN"/>
              </w:rPr>
            </w:pPr>
            <w:r>
              <w:rPr>
                <w:rFonts w:hint="eastAsia" w:ascii="Times New Roman" w:hAnsi="Times New Roman" w:cs="Times New Roman"/>
                <w:b/>
                <w:bCs w:val="0"/>
                <w:color w:val="000000"/>
                <w:sz w:val="24"/>
                <w:lang w:val="en-US" w:eastAsia="zh-CN"/>
              </w:rPr>
              <w:t>2、</w:t>
            </w:r>
            <w:r>
              <w:rPr>
                <w:rFonts w:hint="default" w:ascii="Times New Roman" w:hAnsi="Times New Roman" w:eastAsia="宋体" w:cs="Times New Roman"/>
                <w:b/>
                <w:bCs w:val="0"/>
                <w:color w:val="000000"/>
                <w:sz w:val="24"/>
                <w:lang w:val="en-US" w:eastAsia="zh-CN"/>
              </w:rPr>
              <w:t>其他污染</w:t>
            </w:r>
          </w:p>
          <w:p>
            <w:pPr>
              <w:pStyle w:val="227"/>
              <w:ind w:firstLine="480"/>
              <w:rPr>
                <w:rFonts w:hint="default" w:ascii="Times New Roman" w:hAnsi="Times New Roman" w:eastAsia="宋体" w:cs="Times New Roman"/>
                <w:b w:val="0"/>
                <w:bCs w:val="0"/>
                <w:color w:val="000000"/>
                <w:sz w:val="24"/>
                <w:u w:val="none"/>
                <w:lang w:val="en-US" w:eastAsia="zh-CN"/>
              </w:rPr>
            </w:pPr>
            <w:r>
              <w:rPr>
                <w:rFonts w:hint="default" w:ascii="Times New Roman" w:hAnsi="Times New Roman" w:eastAsia="宋体" w:cs="Times New Roman"/>
                <w:color w:val="000000"/>
                <w:sz w:val="24"/>
                <w:u w:val="none"/>
                <w:lang w:val="en-US" w:eastAsia="zh-CN"/>
              </w:rPr>
              <w:t>CT机机柜内X射线扫描检测过程中产生</w:t>
            </w:r>
            <w:r>
              <w:rPr>
                <w:rFonts w:hint="default" w:ascii="Times New Roman" w:hAnsi="Times New Roman" w:eastAsia="宋体" w:cs="Times New Roman"/>
                <w:b w:val="0"/>
                <w:bCs w:val="0"/>
                <w:color w:val="000000"/>
                <w:sz w:val="24"/>
                <w:u w:val="none"/>
                <w:lang w:val="en-US" w:eastAsia="zh-CN"/>
              </w:rPr>
              <w:t>的少量有害气体（臭氧等）。</w:t>
            </w:r>
          </w:p>
          <w:p>
            <w:pPr>
              <w:pStyle w:val="4"/>
              <w:keepNext w:val="0"/>
              <w:keepLines w:val="0"/>
              <w:pageBreakBefore w:val="0"/>
              <w:kinsoku/>
              <w:wordWrap/>
              <w:overflowPunct/>
              <w:topLinePunct w:val="0"/>
              <w:bidi w:val="0"/>
              <w:textAlignment w:val="auto"/>
              <w:rPr>
                <w:rFonts w:hint="default" w:eastAsia="宋体"/>
                <w:lang w:val="en-US" w:eastAsia="zh-CN"/>
              </w:rPr>
            </w:pPr>
            <w:bookmarkStart w:id="20" w:name="_Toc11390"/>
            <w:r>
              <w:rPr>
                <w:rFonts w:hint="eastAsia" w:eastAsia="宋体"/>
                <w:lang w:val="en-US" w:eastAsia="zh-CN"/>
              </w:rPr>
              <w:t>三、</w:t>
            </w:r>
            <w:r>
              <w:rPr>
                <w:rFonts w:hint="default" w:eastAsia="宋体"/>
                <w:lang w:val="en-US" w:eastAsia="zh-CN"/>
              </w:rPr>
              <w:t>污染途径</w:t>
            </w:r>
            <w:bookmarkEnd w:id="20"/>
          </w:p>
          <w:p>
            <w:pPr>
              <w:spacing w:line="360" w:lineRule="auto"/>
              <w:ind w:firstLine="480" w:firstLineChars="200"/>
              <w:rPr>
                <w:rFonts w:hint="default" w:ascii="Times New Roman" w:hAnsi="Times New Roman" w:eastAsia="宋体" w:cs="Times New Roman"/>
                <w:b/>
                <w:bCs/>
                <w:color w:val="000000"/>
                <w:sz w:val="24"/>
                <w:lang w:val="en-US" w:eastAsia="zh-CN"/>
              </w:rPr>
            </w:pPr>
            <w:r>
              <w:rPr>
                <w:rFonts w:hint="eastAsia" w:ascii="Times New Roman" w:hAnsi="Times New Roman" w:cs="Times New Roman"/>
                <w:b/>
                <w:bCs/>
                <w:color w:val="000000"/>
                <w:sz w:val="24"/>
                <w:lang w:val="en-US" w:eastAsia="zh-CN"/>
              </w:rPr>
              <w:t>1、</w:t>
            </w:r>
            <w:r>
              <w:rPr>
                <w:rFonts w:hint="default" w:ascii="Times New Roman" w:hAnsi="Times New Roman" w:eastAsia="宋体" w:cs="Times New Roman"/>
                <w:b/>
                <w:bCs/>
                <w:color w:val="000000"/>
                <w:sz w:val="24"/>
                <w:lang w:val="en-US" w:eastAsia="zh-CN"/>
              </w:rPr>
              <w:t>正常工况</w:t>
            </w:r>
          </w:p>
          <w:p>
            <w:pPr>
              <w:pStyle w:val="227"/>
              <w:ind w:firstLine="480"/>
              <w:rPr>
                <w:rFonts w:hint="default" w:ascii="Times New Roman" w:hAnsi="Times New Roman" w:eastAsia="宋体" w:cs="Times New Roman"/>
                <w:color w:val="000000"/>
                <w:sz w:val="24"/>
                <w:u w:val="none"/>
                <w:lang w:val="en-US" w:eastAsia="zh-CN"/>
              </w:rPr>
            </w:pPr>
            <w:r>
              <w:rPr>
                <w:rFonts w:hint="default" w:ascii="Times New Roman" w:hAnsi="Times New Roman" w:eastAsia="宋体" w:cs="Times New Roman"/>
                <w:color w:val="000000"/>
                <w:sz w:val="24"/>
                <w:u w:val="none"/>
                <w:lang w:val="en-US" w:eastAsia="zh-CN"/>
              </w:rPr>
              <w:t>射线装置运行时，在放射工作人员按照规范操作的条件下，放射工作人员和公众可能受到射线装置运行时产生包括有用射线、散射线和漏射线等X射线的外照射。</w:t>
            </w:r>
          </w:p>
          <w:p>
            <w:pPr>
              <w:pStyle w:val="227"/>
              <w:ind w:firstLine="480"/>
              <w:rPr>
                <w:rFonts w:hint="default" w:ascii="Times New Roman" w:hAnsi="Times New Roman" w:eastAsia="宋体" w:cs="Times New Roman"/>
                <w:color w:val="000000"/>
                <w:sz w:val="24"/>
                <w:u w:val="none"/>
                <w:lang w:val="en-US" w:eastAsia="zh-CN"/>
              </w:rPr>
            </w:pPr>
            <w:r>
              <w:rPr>
                <w:rFonts w:hint="default" w:ascii="Times New Roman" w:hAnsi="Times New Roman" w:eastAsia="宋体" w:cs="Times New Roman"/>
                <w:color w:val="000000"/>
                <w:sz w:val="24"/>
                <w:u w:val="none"/>
                <w:lang w:val="en-US" w:eastAsia="zh-CN"/>
              </w:rPr>
              <w:t>X射线照射到生物机体时，可使生物细胞受到抑制、破坏甚至坏死，致使机体发生不同程度的生理、病理和生化等方面的改变。</w:t>
            </w:r>
          </w:p>
          <w:p>
            <w:pPr>
              <w:spacing w:line="360" w:lineRule="auto"/>
              <w:ind w:firstLine="480" w:firstLineChars="200"/>
              <w:rPr>
                <w:rFonts w:hint="default" w:ascii="Times New Roman" w:hAnsi="Times New Roman" w:eastAsia="宋体" w:cs="Times New Roman"/>
                <w:b/>
                <w:bCs/>
                <w:color w:val="000000"/>
                <w:sz w:val="24"/>
                <w:lang w:val="en-US" w:eastAsia="zh-CN"/>
              </w:rPr>
            </w:pPr>
            <w:r>
              <w:rPr>
                <w:rFonts w:hint="eastAsia" w:ascii="Times New Roman" w:hAnsi="Times New Roman" w:cs="Times New Roman"/>
                <w:b/>
                <w:bCs/>
                <w:color w:val="000000"/>
                <w:sz w:val="24"/>
                <w:lang w:val="en-US" w:eastAsia="zh-CN"/>
              </w:rPr>
              <w:t>2、</w:t>
            </w:r>
            <w:r>
              <w:rPr>
                <w:rFonts w:hint="default" w:ascii="Times New Roman" w:hAnsi="Times New Roman" w:eastAsia="宋体" w:cs="Times New Roman"/>
                <w:b/>
                <w:bCs/>
                <w:color w:val="000000"/>
                <w:sz w:val="24"/>
                <w:lang w:val="en-US" w:eastAsia="zh-CN"/>
              </w:rPr>
              <w:t>事故工况</w:t>
            </w:r>
          </w:p>
          <w:p>
            <w:pPr>
              <w:pStyle w:val="227"/>
              <w:ind w:firstLine="480"/>
              <w:rPr>
                <w:rFonts w:hint="default" w:ascii="Times New Roman" w:hAnsi="Times New Roman" w:eastAsia="宋体" w:cs="Times New Roman"/>
                <w:color w:val="000000"/>
                <w:sz w:val="24"/>
                <w:u w:val="none"/>
                <w:lang w:val="en-US" w:eastAsia="zh-CN"/>
              </w:rPr>
            </w:pPr>
            <w:r>
              <w:rPr>
                <w:rFonts w:hint="default" w:ascii="Times New Roman" w:hAnsi="Times New Roman" w:eastAsia="宋体" w:cs="Times New Roman"/>
                <w:color w:val="000000"/>
                <w:sz w:val="24"/>
                <w:u w:val="none"/>
                <w:lang w:val="en-US" w:eastAsia="zh-CN"/>
              </w:rPr>
              <w:t>事故情况下可能由于超时、设备故障等对工作人员和公众增加包括有用射线、散射线和漏射线等X射线的外照射。但是由于该项目涉及的是射线装置，一旦出现事故，可通过切断电源紧急停机来停止事故情况下的辐射危害。一般不构成严重伤害。</w:t>
            </w:r>
          </w:p>
          <w:p>
            <w:pPr>
              <w:pStyle w:val="227"/>
              <w:ind w:firstLine="480"/>
              <w:rPr>
                <w:rFonts w:hint="default" w:ascii="Times New Roman" w:hAnsi="Times New Roman" w:eastAsia="宋体" w:cs="Times New Roman"/>
                <w:color w:val="000000"/>
                <w:sz w:val="24"/>
                <w:u w:val="none"/>
                <w:lang w:val="en-US" w:eastAsia="zh-CN"/>
              </w:rPr>
            </w:pPr>
            <w:r>
              <w:rPr>
                <w:rFonts w:hint="default" w:ascii="Times New Roman" w:hAnsi="Times New Roman" w:eastAsia="宋体" w:cs="Times New Roman"/>
                <w:color w:val="000000"/>
                <w:sz w:val="24"/>
                <w:u w:val="none"/>
                <w:lang w:val="en-US" w:eastAsia="zh-CN"/>
              </w:rPr>
              <w:t>本项目在以下几种异常情况下工作人员或其他人员可能接触到意外照射：</w:t>
            </w:r>
          </w:p>
          <w:p>
            <w:pPr>
              <w:pStyle w:val="227"/>
              <w:ind w:firstLine="480"/>
              <w:rPr>
                <w:rFonts w:hint="default" w:ascii="Times New Roman" w:hAnsi="Times New Roman" w:eastAsia="宋体" w:cs="Times New Roman"/>
                <w:color w:val="000000"/>
                <w:sz w:val="24"/>
                <w:u w:val="none"/>
                <w:lang w:val="en-US" w:eastAsia="zh-CN"/>
              </w:rPr>
            </w:pPr>
            <w:r>
              <w:rPr>
                <w:rFonts w:hint="default" w:ascii="Times New Roman" w:hAnsi="Times New Roman" w:eastAsia="宋体" w:cs="Times New Roman"/>
                <w:color w:val="000000"/>
                <w:sz w:val="24"/>
                <w:u w:val="none"/>
                <w:lang w:val="en-US" w:eastAsia="zh-CN"/>
              </w:rPr>
              <w:t>1）检测前人员误入机体内部且未被发现造成意外照射。</w:t>
            </w:r>
          </w:p>
          <w:p>
            <w:pPr>
              <w:pStyle w:val="227"/>
              <w:ind w:firstLine="480"/>
              <w:rPr>
                <w:rFonts w:hint="default" w:ascii="Times New Roman" w:hAnsi="Times New Roman" w:eastAsia="宋体" w:cs="Times New Roman"/>
                <w:color w:val="000000"/>
                <w:sz w:val="24"/>
                <w:u w:val="none"/>
                <w:lang w:val="en-US" w:eastAsia="zh-CN"/>
              </w:rPr>
            </w:pPr>
            <w:r>
              <w:rPr>
                <w:rFonts w:hint="default" w:ascii="Times New Roman" w:hAnsi="Times New Roman" w:eastAsia="宋体" w:cs="Times New Roman"/>
                <w:color w:val="000000"/>
                <w:sz w:val="24"/>
                <w:u w:val="none"/>
                <w:lang w:val="en-US" w:eastAsia="zh-CN"/>
              </w:rPr>
              <w:t>2）门机联锁失效，此时防护门外人员可能受到X射线意外照射。</w:t>
            </w:r>
          </w:p>
          <w:p>
            <w:pPr>
              <w:pStyle w:val="227"/>
              <w:ind w:firstLine="480"/>
              <w:rPr>
                <w:rFonts w:hint="default" w:ascii="Times New Roman" w:hAnsi="Times New Roman" w:eastAsia="宋体" w:cs="Times New Roman"/>
                <w:color w:val="000000"/>
                <w:sz w:val="24"/>
                <w:u w:val="none"/>
                <w:lang w:val="en-US" w:eastAsia="zh-CN"/>
              </w:rPr>
            </w:pPr>
            <w:r>
              <w:rPr>
                <w:rFonts w:hint="default" w:ascii="Times New Roman" w:hAnsi="Times New Roman" w:eastAsia="宋体" w:cs="Times New Roman"/>
                <w:color w:val="000000"/>
                <w:sz w:val="24"/>
                <w:u w:val="none"/>
                <w:lang w:val="en-US" w:eastAsia="zh-CN"/>
              </w:rPr>
              <w:t>3）因设备控制系统、电器系统故障或人员疏忽，导致管电压、管电流设置错误，导致受检者和工作人员受到超剂量照射。</w:t>
            </w:r>
          </w:p>
          <w:p>
            <w:pPr>
              <w:pStyle w:val="4"/>
              <w:keepNext w:val="0"/>
              <w:keepLines w:val="0"/>
              <w:pageBreakBefore w:val="0"/>
              <w:kinsoku/>
              <w:wordWrap/>
              <w:overflowPunct/>
              <w:topLinePunct w:val="0"/>
              <w:bidi w:val="0"/>
              <w:textAlignment w:val="auto"/>
              <w:rPr>
                <w:rFonts w:hint="default" w:eastAsia="宋体"/>
                <w:lang w:val="en-US" w:eastAsia="zh-CN"/>
              </w:rPr>
            </w:pPr>
            <w:bookmarkStart w:id="21" w:name="_Toc29019"/>
            <w:r>
              <w:rPr>
                <w:rFonts w:hint="eastAsia" w:eastAsia="宋体"/>
                <w:lang w:val="en-US" w:eastAsia="zh-CN"/>
              </w:rPr>
              <w:t>四、污染防治措施</w:t>
            </w:r>
            <w:bookmarkEnd w:id="21"/>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80" w:firstLineChars="200"/>
              <w:textAlignment w:val="auto"/>
              <w:rPr>
                <w:rFonts w:hint="default" w:ascii="Times New Roman" w:hAnsi="Times New Roman" w:eastAsia="宋体" w:cs="Times New Roman"/>
                <w:b/>
                <w:bCs/>
                <w:color w:val="000000"/>
                <w:sz w:val="24"/>
                <w:u w:val="none"/>
                <w:lang w:val="en-US" w:eastAsia="zh-CN"/>
              </w:rPr>
            </w:pPr>
            <w:r>
              <w:rPr>
                <w:rFonts w:hint="eastAsia" w:ascii="Times New Roman" w:hAnsi="Times New Roman" w:cs="Times New Roman"/>
                <w:b/>
                <w:bCs/>
                <w:color w:val="000000"/>
                <w:sz w:val="24"/>
                <w:lang w:val="en-US" w:eastAsia="zh-CN"/>
              </w:rPr>
              <w:t>1、</w:t>
            </w:r>
            <w:r>
              <w:rPr>
                <w:rFonts w:hint="eastAsia" w:ascii="Times New Roman" w:hAnsi="Times New Roman" w:cs="Times New Roman"/>
                <w:b/>
                <w:bCs/>
                <w:color w:val="000000"/>
                <w:sz w:val="24"/>
                <w:u w:val="none"/>
                <w:lang w:val="en-US" w:eastAsia="zh-CN"/>
              </w:rPr>
              <w:t>辐射</w:t>
            </w:r>
            <w:r>
              <w:rPr>
                <w:rFonts w:hint="default" w:ascii="Times New Roman" w:hAnsi="Times New Roman" w:eastAsia="宋体" w:cs="Times New Roman"/>
                <w:b/>
                <w:bCs/>
                <w:color w:val="000000"/>
                <w:sz w:val="24"/>
                <w:u w:val="none"/>
                <w:lang w:val="en-US" w:eastAsia="zh-CN"/>
              </w:rPr>
              <w:t>屏蔽防护</w:t>
            </w:r>
          </w:p>
          <w:p>
            <w:pPr>
              <w:pStyle w:val="227"/>
              <w:keepNext w:val="0"/>
              <w:keepLines w:val="0"/>
              <w:pageBreakBefore w:val="0"/>
              <w:widowControl w:val="0"/>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Times New Roman"/>
                <w:color w:val="000000"/>
                <w:sz w:val="24"/>
                <w:szCs w:val="24"/>
                <w:lang w:eastAsia="zh-CN"/>
              </w:rPr>
            </w:pPr>
            <w:r>
              <w:rPr>
                <w:rFonts w:hint="eastAsia" w:cs="Times New Roman"/>
                <w:color w:val="000000"/>
                <w:sz w:val="24"/>
                <w:szCs w:val="24"/>
                <w:lang w:val="en-US" w:eastAsia="zh-CN"/>
              </w:rPr>
              <w:t>①</w:t>
            </w:r>
            <w:r>
              <w:rPr>
                <w:rFonts w:hint="eastAsia" w:ascii="Times New Roman" w:hAnsi="Times New Roman" w:eastAsia="宋体" w:cs="Times New Roman"/>
                <w:color w:val="000000"/>
                <w:sz w:val="24"/>
                <w:szCs w:val="24"/>
                <w:lang w:eastAsia="zh-CN"/>
              </w:rPr>
              <w:t>自有防护设施</w:t>
            </w:r>
          </w:p>
          <w:p>
            <w:pPr>
              <w:pStyle w:val="227"/>
              <w:keepNext w:val="0"/>
              <w:keepLines w:val="0"/>
              <w:pageBreakBefore w:val="0"/>
              <w:widowControl w:val="0"/>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本项目所用CT自有实体防护情况如下：CT机主射方向为设备正面右侧，屏蔽层厚度为12mm铅板+3mm钢板（约12mm铅当量），前面板、左侧、顶部及后部屏蔽层厚度均为5mm铅板+3mm钢板（约5mm铅当量），上料门及底部屏蔽厚度为3mm钢板+5mm铅板+3mm钢板（约5mm铅当量）。此外，X射线管周围同样采用铅钢防护结构，厚度为5mm铅板+2mm钢板。机器线缆穿孔位置位于舱内左后方，线缆四周均覆以防护板，其材质为厚度5mm铅板+3mm钢板。本项目选用设备实体防护情况见图</w:t>
            </w:r>
            <w:r>
              <w:rPr>
                <w:rFonts w:hint="eastAsia" w:cs="Times New Roman"/>
                <w:color w:val="000000"/>
                <w:sz w:val="24"/>
                <w:szCs w:val="24"/>
                <w:lang w:val="en-US" w:eastAsia="zh-CN"/>
              </w:rPr>
              <w:t>4-4~6</w:t>
            </w:r>
            <w:r>
              <w:rPr>
                <w:rFonts w:hint="eastAsia" w:ascii="Times New Roman" w:hAnsi="Times New Roman" w:eastAsia="宋体" w:cs="Times New Roman"/>
                <w:color w:val="000000"/>
                <w:sz w:val="24"/>
                <w:szCs w:val="24"/>
                <w:lang w:eastAsia="zh-CN"/>
              </w:rPr>
              <w:t>。</w:t>
            </w:r>
          </w:p>
          <w:p>
            <w:pPr>
              <w:pStyle w:val="227"/>
              <w:keepNext w:val="0"/>
              <w:keepLines w:val="0"/>
              <w:pageBreakBefore w:val="0"/>
              <w:widowControl w:val="0"/>
              <w:kinsoku/>
              <w:wordWrap/>
              <w:overflowPunct/>
              <w:topLinePunct w:val="0"/>
              <w:autoSpaceDE w:val="0"/>
              <w:autoSpaceDN w:val="0"/>
              <w:bidi w:val="0"/>
              <w:adjustRightInd/>
              <w:snapToGrid/>
              <w:ind w:left="0" w:leftChars="0" w:firstLine="0" w:firstLineChars="0"/>
              <w:textAlignment w:val="auto"/>
              <w:rPr>
                <w:rFonts w:hint="eastAsia" w:ascii="Times New Roman" w:hAnsi="Times New Roman" w:eastAsia="宋体" w:cs="Times New Roman"/>
                <w:color w:val="000000"/>
                <w:sz w:val="24"/>
                <w:szCs w:val="24"/>
                <w:lang w:eastAsia="zh-CN"/>
              </w:rPr>
            </w:pPr>
            <w:r>
              <w:drawing>
                <wp:inline distT="0" distB="0" distL="114300" distR="114300">
                  <wp:extent cx="5756275" cy="3347085"/>
                  <wp:effectExtent l="9525" t="9525" r="10160" b="1143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3"/>
                          <a:stretch>
                            <a:fillRect/>
                          </a:stretch>
                        </pic:blipFill>
                        <pic:spPr>
                          <a:xfrm>
                            <a:off x="0" y="0"/>
                            <a:ext cx="5756275" cy="3347085"/>
                          </a:xfrm>
                          <a:prstGeom prst="rect">
                            <a:avLst/>
                          </a:prstGeom>
                          <a:noFill/>
                          <a:ln w="6350" cmpd="sng">
                            <a:solidFill>
                              <a:schemeClr val="tx1"/>
                            </a:solidFill>
                            <a:prstDash val="solid"/>
                          </a:ln>
                        </pic:spPr>
                      </pic:pic>
                    </a:graphicData>
                  </a:graphic>
                </wp:inline>
              </w:drawing>
            </w:r>
          </w:p>
          <w:p>
            <w:pPr>
              <w:pStyle w:val="227"/>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黑体" w:cs="Times New Roman"/>
                <w:b/>
                <w:kern w:val="2"/>
                <w:sz w:val="21"/>
                <w:szCs w:val="21"/>
                <w:lang w:val="en-US" w:eastAsia="zh-CN" w:bidi="ar-SA"/>
              </w:rPr>
            </w:pPr>
            <w:r>
              <w:rPr>
                <w:rFonts w:hint="eastAsia" w:ascii="Times New Roman" w:hAnsi="Times New Roman" w:eastAsia="黑体" w:cs="Times New Roman"/>
                <w:b/>
                <w:kern w:val="2"/>
                <w:sz w:val="21"/>
                <w:szCs w:val="21"/>
                <w:lang w:val="en-US" w:eastAsia="zh-CN" w:bidi="ar-SA"/>
              </w:rPr>
              <w:t>图</w:t>
            </w:r>
            <w:r>
              <w:rPr>
                <w:rFonts w:hint="eastAsia" w:eastAsia="黑体" w:cs="Times New Roman"/>
                <w:b/>
                <w:kern w:val="2"/>
                <w:sz w:val="21"/>
                <w:szCs w:val="21"/>
                <w:lang w:val="en-US" w:eastAsia="zh-CN" w:bidi="ar-SA"/>
              </w:rPr>
              <w:t>4</w:t>
            </w:r>
            <w:r>
              <w:rPr>
                <w:rFonts w:hint="eastAsia" w:ascii="Times New Roman" w:hAnsi="Times New Roman" w:eastAsia="黑体" w:cs="Times New Roman"/>
                <w:b/>
                <w:kern w:val="2"/>
                <w:sz w:val="21"/>
                <w:szCs w:val="21"/>
                <w:lang w:val="en-US" w:eastAsia="zh-CN" w:bidi="ar-SA"/>
              </w:rPr>
              <w:t>-</w:t>
            </w:r>
            <w:r>
              <w:rPr>
                <w:rFonts w:hint="eastAsia" w:eastAsia="黑体" w:cs="Times New Roman"/>
                <w:b/>
                <w:kern w:val="2"/>
                <w:sz w:val="21"/>
                <w:szCs w:val="21"/>
                <w:lang w:val="en-US" w:eastAsia="zh-CN" w:bidi="ar-SA"/>
              </w:rPr>
              <w:t>4</w:t>
            </w:r>
            <w:r>
              <w:rPr>
                <w:rFonts w:hint="eastAsia" w:ascii="Times New Roman" w:hAnsi="Times New Roman" w:eastAsia="黑体" w:cs="Times New Roman"/>
                <w:b/>
                <w:kern w:val="2"/>
                <w:sz w:val="21"/>
                <w:szCs w:val="21"/>
                <w:lang w:val="en-US" w:eastAsia="zh-CN" w:bidi="ar-SA"/>
              </w:rPr>
              <w:t xml:space="preserve"> </w:t>
            </w:r>
            <w:r>
              <w:rPr>
                <w:rFonts w:hint="eastAsia" w:eastAsia="黑体" w:cs="Times New Roman"/>
                <w:b/>
                <w:kern w:val="2"/>
                <w:sz w:val="21"/>
                <w:szCs w:val="21"/>
                <w:lang w:val="en-US" w:eastAsia="zh-CN" w:bidi="ar-SA"/>
              </w:rPr>
              <w:t xml:space="preserve"> </w:t>
            </w:r>
            <w:r>
              <w:rPr>
                <w:rFonts w:hint="eastAsia" w:ascii="Times New Roman" w:hAnsi="Times New Roman" w:eastAsia="黑体" w:cs="Times New Roman"/>
                <w:b/>
                <w:kern w:val="2"/>
                <w:sz w:val="21"/>
                <w:szCs w:val="21"/>
                <w:lang w:val="en-US" w:eastAsia="zh-CN" w:bidi="ar-SA"/>
              </w:rPr>
              <w:t>设备实体防护示意图</w:t>
            </w:r>
          </w:p>
          <w:p>
            <w:pPr>
              <w:pStyle w:val="227"/>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黑体" w:cs="Times New Roman"/>
                <w:b/>
                <w:kern w:val="2"/>
                <w:sz w:val="21"/>
                <w:szCs w:val="21"/>
                <w:lang w:val="en-US" w:eastAsia="zh-CN" w:bidi="ar-SA"/>
              </w:rPr>
            </w:pPr>
          </w:p>
          <w:p>
            <w:pPr>
              <w:pStyle w:val="227"/>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黑体" w:cs="Times New Roman"/>
                <w:b/>
                <w:kern w:val="2"/>
                <w:sz w:val="21"/>
                <w:szCs w:val="21"/>
                <w:lang w:val="en-US" w:eastAsia="zh-CN" w:bidi="ar-SA"/>
              </w:rPr>
            </w:pPr>
          </w:p>
          <w:p>
            <w:pPr>
              <w:pStyle w:val="227"/>
              <w:keepNext w:val="0"/>
              <w:keepLines w:val="0"/>
              <w:pageBreakBefore w:val="0"/>
              <w:widowControl w:val="0"/>
              <w:kinsoku/>
              <w:wordWrap/>
              <w:overflowPunct/>
              <w:topLinePunct w:val="0"/>
              <w:autoSpaceDE w:val="0"/>
              <w:autoSpaceDN w:val="0"/>
              <w:bidi w:val="0"/>
              <w:adjustRightInd/>
              <w:snapToGrid/>
              <w:ind w:left="0" w:leftChars="0" w:firstLine="0" w:firstLineChars="0"/>
              <w:textAlignment w:val="auto"/>
              <w:rPr>
                <w:rFonts w:hint="eastAsia" w:ascii="Times New Roman" w:hAnsi="Times New Roman" w:eastAsia="宋体" w:cs="Times New Roman"/>
                <w:color w:val="000000"/>
                <w:sz w:val="24"/>
                <w:szCs w:val="24"/>
                <w:lang w:eastAsia="zh-CN"/>
              </w:rPr>
            </w:pPr>
            <w:r>
              <w:drawing>
                <wp:inline distT="0" distB="0" distL="114300" distR="114300">
                  <wp:extent cx="5758815" cy="3386455"/>
                  <wp:effectExtent l="9525" t="9525" r="22860" b="1778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4"/>
                          <a:stretch>
                            <a:fillRect/>
                          </a:stretch>
                        </pic:blipFill>
                        <pic:spPr>
                          <a:xfrm>
                            <a:off x="0" y="0"/>
                            <a:ext cx="5758815" cy="3386455"/>
                          </a:xfrm>
                          <a:prstGeom prst="rect">
                            <a:avLst/>
                          </a:prstGeom>
                          <a:noFill/>
                          <a:ln w="6350" cmpd="sng">
                            <a:solidFill>
                              <a:schemeClr val="tx1"/>
                            </a:solidFill>
                            <a:prstDash val="solid"/>
                          </a:ln>
                        </pic:spPr>
                      </pic:pic>
                    </a:graphicData>
                  </a:graphic>
                </wp:inline>
              </w:drawing>
            </w:r>
          </w:p>
          <w:p>
            <w:pPr>
              <w:pStyle w:val="227"/>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黑体" w:cs="Times New Roman"/>
                <w:b/>
                <w:kern w:val="2"/>
                <w:sz w:val="21"/>
                <w:szCs w:val="21"/>
                <w:lang w:val="en-US" w:eastAsia="zh-CN" w:bidi="ar-SA"/>
              </w:rPr>
            </w:pPr>
            <w:r>
              <w:rPr>
                <w:rFonts w:hint="eastAsia" w:ascii="Times New Roman" w:hAnsi="Times New Roman" w:eastAsia="黑体" w:cs="Times New Roman"/>
                <w:b/>
                <w:kern w:val="2"/>
                <w:sz w:val="21"/>
                <w:szCs w:val="21"/>
                <w:lang w:val="en-US" w:eastAsia="zh-CN" w:bidi="ar-SA"/>
              </w:rPr>
              <w:t>图</w:t>
            </w:r>
            <w:r>
              <w:rPr>
                <w:rFonts w:hint="eastAsia" w:eastAsia="黑体" w:cs="Times New Roman"/>
                <w:b/>
                <w:kern w:val="2"/>
                <w:sz w:val="21"/>
                <w:szCs w:val="21"/>
                <w:lang w:val="en-US" w:eastAsia="zh-CN" w:bidi="ar-SA"/>
              </w:rPr>
              <w:t>4</w:t>
            </w:r>
            <w:r>
              <w:rPr>
                <w:rFonts w:hint="eastAsia" w:ascii="Times New Roman" w:hAnsi="Times New Roman" w:eastAsia="黑体" w:cs="Times New Roman"/>
                <w:b/>
                <w:kern w:val="2"/>
                <w:sz w:val="21"/>
                <w:szCs w:val="21"/>
                <w:lang w:val="en-US" w:eastAsia="zh-CN" w:bidi="ar-SA"/>
              </w:rPr>
              <w:t>-</w:t>
            </w:r>
            <w:r>
              <w:rPr>
                <w:rFonts w:hint="eastAsia" w:eastAsia="黑体" w:cs="Times New Roman"/>
                <w:b/>
                <w:kern w:val="2"/>
                <w:sz w:val="21"/>
                <w:szCs w:val="21"/>
                <w:lang w:val="en-US" w:eastAsia="zh-CN" w:bidi="ar-SA"/>
              </w:rPr>
              <w:t>5</w:t>
            </w:r>
            <w:r>
              <w:rPr>
                <w:rFonts w:hint="eastAsia" w:ascii="Times New Roman" w:hAnsi="Times New Roman" w:eastAsia="黑体" w:cs="Times New Roman"/>
                <w:b/>
                <w:kern w:val="2"/>
                <w:sz w:val="21"/>
                <w:szCs w:val="21"/>
                <w:lang w:val="en-US" w:eastAsia="zh-CN" w:bidi="ar-SA"/>
              </w:rPr>
              <w:t xml:space="preserve"> </w:t>
            </w:r>
            <w:r>
              <w:rPr>
                <w:rFonts w:hint="eastAsia" w:eastAsia="黑体" w:cs="Times New Roman"/>
                <w:b/>
                <w:kern w:val="2"/>
                <w:sz w:val="21"/>
                <w:szCs w:val="21"/>
                <w:lang w:val="en-US" w:eastAsia="zh-CN" w:bidi="ar-SA"/>
              </w:rPr>
              <w:t xml:space="preserve"> </w:t>
            </w:r>
            <w:r>
              <w:rPr>
                <w:rFonts w:hint="eastAsia" w:ascii="Times New Roman" w:hAnsi="Times New Roman" w:eastAsia="黑体" w:cs="Times New Roman"/>
                <w:b/>
                <w:kern w:val="2"/>
                <w:sz w:val="21"/>
                <w:szCs w:val="21"/>
                <w:lang w:val="en-US" w:eastAsia="zh-CN" w:bidi="ar-SA"/>
              </w:rPr>
              <w:t>设备实体防护示意图</w:t>
            </w:r>
          </w:p>
          <w:p>
            <w:pPr>
              <w:pStyle w:val="227"/>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黑体" w:cs="Times New Roman"/>
                <w:b/>
                <w:kern w:val="2"/>
                <w:sz w:val="21"/>
                <w:szCs w:val="21"/>
                <w:lang w:val="en-US" w:eastAsia="zh-CN" w:bidi="ar-SA"/>
              </w:rPr>
            </w:pPr>
          </w:p>
          <w:p>
            <w:pPr>
              <w:pStyle w:val="227"/>
              <w:keepNext w:val="0"/>
              <w:keepLines w:val="0"/>
              <w:pageBreakBefore w:val="0"/>
              <w:widowControl w:val="0"/>
              <w:kinsoku/>
              <w:wordWrap/>
              <w:overflowPunct/>
              <w:topLinePunct w:val="0"/>
              <w:autoSpaceDE w:val="0"/>
              <w:autoSpaceDN w:val="0"/>
              <w:bidi w:val="0"/>
              <w:adjustRightInd/>
              <w:snapToGrid/>
              <w:ind w:left="0" w:leftChars="0" w:firstLine="0" w:firstLineChars="0"/>
              <w:textAlignment w:val="auto"/>
              <w:rPr>
                <w:rFonts w:hint="eastAsia" w:ascii="Times New Roman" w:hAnsi="Times New Roman" w:eastAsia="宋体" w:cs="Times New Roman"/>
                <w:color w:val="000000"/>
                <w:sz w:val="24"/>
                <w:szCs w:val="24"/>
                <w:lang w:eastAsia="zh-CN"/>
              </w:rPr>
            </w:pPr>
            <w:r>
              <w:drawing>
                <wp:inline distT="0" distB="0" distL="114300" distR="114300">
                  <wp:extent cx="5754370" cy="3342640"/>
                  <wp:effectExtent l="9525" t="9525" r="12065" b="1587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5"/>
                          <a:stretch>
                            <a:fillRect/>
                          </a:stretch>
                        </pic:blipFill>
                        <pic:spPr>
                          <a:xfrm>
                            <a:off x="0" y="0"/>
                            <a:ext cx="5754370" cy="3342640"/>
                          </a:xfrm>
                          <a:prstGeom prst="rect">
                            <a:avLst/>
                          </a:prstGeom>
                          <a:noFill/>
                          <a:ln w="6350" cmpd="sng">
                            <a:solidFill>
                              <a:schemeClr val="tx1"/>
                            </a:solidFill>
                            <a:prstDash val="solid"/>
                          </a:ln>
                        </pic:spPr>
                      </pic:pic>
                    </a:graphicData>
                  </a:graphic>
                </wp:inline>
              </w:drawing>
            </w:r>
          </w:p>
          <w:p>
            <w:pPr>
              <w:pStyle w:val="227"/>
              <w:keepNext w:val="0"/>
              <w:keepLines w:val="0"/>
              <w:suppressLineNumbers w:val="0"/>
              <w:spacing w:before="0" w:beforeAutospacing="0" w:after="0" w:afterAutospacing="0"/>
              <w:ind w:left="0" w:leftChars="0" w:right="0" w:firstLine="0" w:firstLineChars="0"/>
              <w:jc w:val="center"/>
              <w:rPr>
                <w:rFonts w:hint="eastAsia" w:ascii="Times New Roman" w:hAnsi="Times New Roman" w:eastAsia="黑体" w:cs="Times New Roman"/>
                <w:b/>
                <w:kern w:val="2"/>
                <w:sz w:val="21"/>
                <w:szCs w:val="21"/>
                <w:lang w:val="en-US" w:eastAsia="zh-CN" w:bidi="ar-SA"/>
              </w:rPr>
            </w:pPr>
            <w:r>
              <w:rPr>
                <w:rFonts w:hint="eastAsia" w:ascii="Times New Roman" w:hAnsi="Times New Roman" w:eastAsia="黑体" w:cs="Times New Roman"/>
                <w:b/>
                <w:kern w:val="2"/>
                <w:sz w:val="21"/>
                <w:szCs w:val="21"/>
                <w:lang w:val="en-US" w:eastAsia="zh-CN" w:bidi="ar-SA"/>
              </w:rPr>
              <w:t>图</w:t>
            </w:r>
            <w:r>
              <w:rPr>
                <w:rFonts w:hint="eastAsia" w:eastAsia="黑体" w:cs="Times New Roman"/>
                <w:b/>
                <w:kern w:val="2"/>
                <w:sz w:val="21"/>
                <w:szCs w:val="21"/>
                <w:lang w:val="en-US" w:eastAsia="zh-CN" w:bidi="ar-SA"/>
              </w:rPr>
              <w:t>4</w:t>
            </w:r>
            <w:r>
              <w:rPr>
                <w:rFonts w:hint="eastAsia" w:ascii="Times New Roman" w:hAnsi="Times New Roman" w:eastAsia="黑体" w:cs="Times New Roman"/>
                <w:b/>
                <w:kern w:val="2"/>
                <w:sz w:val="21"/>
                <w:szCs w:val="21"/>
                <w:lang w:val="en-US" w:eastAsia="zh-CN" w:bidi="ar-SA"/>
              </w:rPr>
              <w:t>-</w:t>
            </w:r>
            <w:r>
              <w:rPr>
                <w:rFonts w:hint="eastAsia" w:eastAsia="黑体" w:cs="Times New Roman"/>
                <w:b/>
                <w:kern w:val="2"/>
                <w:sz w:val="21"/>
                <w:szCs w:val="21"/>
                <w:lang w:val="en-US" w:eastAsia="zh-CN" w:bidi="ar-SA"/>
              </w:rPr>
              <w:t>6</w:t>
            </w:r>
            <w:r>
              <w:rPr>
                <w:rFonts w:hint="eastAsia" w:ascii="Times New Roman" w:hAnsi="Times New Roman" w:eastAsia="黑体" w:cs="Times New Roman"/>
                <w:b/>
                <w:kern w:val="2"/>
                <w:sz w:val="21"/>
                <w:szCs w:val="21"/>
                <w:lang w:val="en-US" w:eastAsia="zh-CN" w:bidi="ar-SA"/>
              </w:rPr>
              <w:t xml:space="preserve"> </w:t>
            </w:r>
            <w:r>
              <w:rPr>
                <w:rFonts w:hint="eastAsia" w:eastAsia="黑体" w:cs="Times New Roman"/>
                <w:b/>
                <w:kern w:val="2"/>
                <w:sz w:val="21"/>
                <w:szCs w:val="21"/>
                <w:lang w:val="en-US" w:eastAsia="zh-CN" w:bidi="ar-SA"/>
              </w:rPr>
              <w:t xml:space="preserve"> </w:t>
            </w:r>
            <w:r>
              <w:rPr>
                <w:rFonts w:hint="eastAsia" w:ascii="Times New Roman" w:hAnsi="Times New Roman" w:eastAsia="黑体" w:cs="Times New Roman"/>
                <w:b/>
                <w:kern w:val="2"/>
                <w:sz w:val="21"/>
                <w:szCs w:val="21"/>
                <w:lang w:val="en-US" w:eastAsia="zh-CN" w:bidi="ar-SA"/>
              </w:rPr>
              <w:t>设备实体防护示意图</w:t>
            </w:r>
          </w:p>
          <w:p>
            <w:pPr>
              <w:pStyle w:val="227"/>
              <w:ind w:firstLine="480"/>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本项目</w:t>
            </w:r>
            <w:r>
              <w:rPr>
                <w:rFonts w:hint="eastAsia" w:cs="Times New Roman"/>
                <w:color w:val="000000"/>
                <w:sz w:val="24"/>
                <w:u w:val="none"/>
                <w:lang w:val="en-US" w:eastAsia="zh-CN"/>
              </w:rPr>
              <w:t>铅房具体</w:t>
            </w:r>
            <w:r>
              <w:rPr>
                <w:rFonts w:hint="eastAsia" w:ascii="Times New Roman" w:hAnsi="Times New Roman" w:eastAsia="宋体" w:cs="Times New Roman"/>
                <w:color w:val="000000"/>
                <w:sz w:val="24"/>
                <w:u w:val="none"/>
                <w:lang w:val="en-US" w:eastAsia="zh-CN"/>
              </w:rPr>
              <w:t>屏蔽</w:t>
            </w:r>
            <w:r>
              <w:rPr>
                <w:rFonts w:hint="eastAsia" w:cs="Times New Roman"/>
                <w:color w:val="000000"/>
                <w:sz w:val="24"/>
                <w:u w:val="none"/>
                <w:lang w:val="en-US" w:eastAsia="zh-CN"/>
              </w:rPr>
              <w:t>设计</w:t>
            </w:r>
            <w:r>
              <w:rPr>
                <w:rFonts w:hint="eastAsia" w:ascii="Times New Roman" w:hAnsi="Times New Roman" w:eastAsia="宋体" w:cs="Times New Roman"/>
                <w:color w:val="000000"/>
                <w:sz w:val="24"/>
                <w:u w:val="none"/>
                <w:lang w:val="en-US" w:eastAsia="zh-CN"/>
              </w:rPr>
              <w:t>见下表</w:t>
            </w:r>
            <w:r>
              <w:rPr>
                <w:rFonts w:hint="eastAsia" w:cs="Times New Roman"/>
                <w:color w:val="000000"/>
                <w:sz w:val="24"/>
                <w:u w:val="none"/>
                <w:lang w:val="en-US" w:eastAsia="zh-CN"/>
              </w:rPr>
              <w:t>4-2</w:t>
            </w:r>
            <w:r>
              <w:rPr>
                <w:rFonts w:hint="eastAsia" w:ascii="Times New Roman" w:hAnsi="Times New Roman" w:eastAsia="宋体" w:cs="Times New Roman"/>
                <w:color w:val="000000"/>
                <w:sz w:val="24"/>
                <w:u w:val="none"/>
                <w:lang w:val="en-US" w:eastAsia="zh-CN"/>
              </w:rPr>
              <w:t>。</w:t>
            </w:r>
          </w:p>
          <w:p>
            <w:pPr>
              <w:pStyle w:val="105"/>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表</w:t>
            </w:r>
            <w:r>
              <w:rPr>
                <w:rFonts w:hint="eastAsia"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lang w:val="en-US" w:eastAsia="zh-CN"/>
              </w:rPr>
              <w:t>2  铅房</w:t>
            </w:r>
            <w:r>
              <w:rPr>
                <w:rFonts w:hint="default" w:ascii="Times New Roman" w:hAnsi="Times New Roman" w:eastAsia="宋体" w:cs="Times New Roman"/>
                <w:color w:val="000000"/>
                <w:sz w:val="21"/>
                <w:szCs w:val="21"/>
              </w:rPr>
              <w:t>屏蔽设计一览表</w:t>
            </w:r>
          </w:p>
          <w:tbl>
            <w:tblPr>
              <w:tblStyle w:val="32"/>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21"/>
              <w:gridCol w:w="2513"/>
              <w:gridCol w:w="2177"/>
              <w:gridCol w:w="14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1" w:type="dxa"/>
                  <w:vMerge w:val="restart"/>
                  <w:noWrap w:val="0"/>
                  <w:vAlign w:val="center"/>
                </w:tcPr>
                <w:p>
                  <w:pPr>
                    <w:pStyle w:val="100"/>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防护体</w:t>
                  </w:r>
                </w:p>
              </w:tc>
              <w:tc>
                <w:tcPr>
                  <w:tcW w:w="4690" w:type="dxa"/>
                  <w:gridSpan w:val="2"/>
                  <w:noWrap w:val="0"/>
                  <w:vAlign w:val="center"/>
                </w:tcPr>
                <w:p>
                  <w:pPr>
                    <w:pStyle w:val="100"/>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总体实体防护折铅厚度，mm</w:t>
                  </w:r>
                  <w:r>
                    <w:rPr>
                      <w:rFonts w:hint="eastAsia" w:cs="Times New Roman"/>
                      <w:b/>
                      <w:bCs/>
                      <w:color w:val="000000"/>
                      <w:sz w:val="21"/>
                      <w:szCs w:val="21"/>
                      <w:u w:val="none"/>
                      <w:lang w:val="en-US" w:eastAsia="zh-CN"/>
                    </w:rPr>
                    <w:t xml:space="preserve"> </w:t>
                  </w:r>
                  <w:r>
                    <w:rPr>
                      <w:rFonts w:hint="default" w:ascii="Times New Roman" w:hAnsi="Times New Roman" w:eastAsia="宋体" w:cs="Times New Roman"/>
                      <w:b/>
                      <w:bCs/>
                      <w:color w:val="000000"/>
                      <w:sz w:val="21"/>
                      <w:szCs w:val="21"/>
                      <w:u w:val="none"/>
                    </w:rPr>
                    <w:t>Pb</w:t>
                  </w:r>
                </w:p>
              </w:tc>
              <w:tc>
                <w:tcPr>
                  <w:tcW w:w="1429" w:type="dxa"/>
                  <w:vMerge w:val="restart"/>
                  <w:noWrap w:val="0"/>
                  <w:vAlign w:val="center"/>
                </w:tcPr>
                <w:p>
                  <w:pPr>
                    <w:pStyle w:val="100"/>
                    <w:rPr>
                      <w:rFonts w:hint="eastAsia" w:ascii="Times New Roman" w:hAnsi="Times New Roman" w:eastAsia="宋体" w:cs="Times New Roman"/>
                      <w:b/>
                      <w:bCs/>
                      <w:color w:val="000000"/>
                      <w:sz w:val="21"/>
                      <w:szCs w:val="21"/>
                      <w:u w:val="none"/>
                      <w:lang w:eastAsia="zh-CN"/>
                    </w:rPr>
                  </w:pPr>
                  <w:r>
                    <w:rPr>
                      <w:rFonts w:hint="eastAsia" w:ascii="Times New Roman" w:hAnsi="Times New Roman" w:eastAsia="宋体" w:cs="Times New Roman"/>
                      <w:b/>
                      <w:bCs/>
                      <w:color w:val="000000"/>
                      <w:sz w:val="21"/>
                      <w:szCs w:val="21"/>
                      <w:u w:val="none"/>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1" w:type="dxa"/>
                  <w:vMerge w:val="continue"/>
                  <w:noWrap w:val="0"/>
                  <w:vAlign w:val="center"/>
                </w:tcPr>
                <w:p>
                  <w:pPr>
                    <w:pStyle w:val="100"/>
                    <w:rPr>
                      <w:rFonts w:hint="default" w:ascii="Times New Roman" w:hAnsi="Times New Roman" w:eastAsia="宋体" w:cs="Times New Roman"/>
                      <w:color w:val="000000"/>
                      <w:sz w:val="21"/>
                      <w:szCs w:val="21"/>
                      <w:u w:val="none"/>
                    </w:rPr>
                  </w:pPr>
                </w:p>
              </w:tc>
              <w:tc>
                <w:tcPr>
                  <w:tcW w:w="2513" w:type="dxa"/>
                  <w:noWrap w:val="0"/>
                  <w:vAlign w:val="center"/>
                </w:tcPr>
                <w:p>
                  <w:pPr>
                    <w:pStyle w:val="100"/>
                    <w:jc w:val="center"/>
                    <w:rPr>
                      <w:rFonts w:hint="eastAsia" w:ascii="Times New Roman" w:hAnsi="Times New Roman" w:eastAsia="宋体" w:cs="Times New Roman"/>
                      <w:b/>
                      <w:bCs/>
                      <w:color w:val="000000"/>
                      <w:sz w:val="21"/>
                      <w:szCs w:val="21"/>
                      <w:u w:val="none"/>
                      <w:lang w:eastAsia="zh-CN"/>
                    </w:rPr>
                  </w:pPr>
                  <w:r>
                    <w:rPr>
                      <w:rFonts w:hint="default" w:ascii="Times New Roman" w:hAnsi="Times New Roman" w:eastAsia="宋体" w:cs="Times New Roman"/>
                      <w:b/>
                      <w:bCs/>
                      <w:color w:val="000000"/>
                      <w:sz w:val="21"/>
                      <w:szCs w:val="21"/>
                      <w:u w:val="none"/>
                    </w:rPr>
                    <w:t>原环评</w:t>
                  </w:r>
                </w:p>
              </w:tc>
              <w:tc>
                <w:tcPr>
                  <w:tcW w:w="2177" w:type="dxa"/>
                  <w:noWrap w:val="0"/>
                  <w:vAlign w:val="center"/>
                </w:tcPr>
                <w:p>
                  <w:pPr>
                    <w:pStyle w:val="100"/>
                    <w:jc w:val="center"/>
                    <w:rPr>
                      <w:rFonts w:hint="eastAsia" w:ascii="Times New Roman" w:hAnsi="Times New Roman" w:eastAsia="宋体" w:cs="Times New Roman"/>
                      <w:b/>
                      <w:bCs/>
                      <w:color w:val="000000"/>
                      <w:sz w:val="21"/>
                      <w:szCs w:val="21"/>
                      <w:u w:val="none"/>
                      <w:lang w:eastAsia="zh-CN"/>
                    </w:rPr>
                  </w:pPr>
                  <w:r>
                    <w:rPr>
                      <w:rFonts w:hint="eastAsia" w:ascii="Times New Roman" w:hAnsi="Times New Roman" w:eastAsia="宋体" w:cs="Times New Roman"/>
                      <w:b/>
                      <w:bCs/>
                      <w:color w:val="000000"/>
                      <w:sz w:val="21"/>
                      <w:szCs w:val="21"/>
                      <w:u w:val="none"/>
                      <w:lang w:eastAsia="zh-CN"/>
                    </w:rPr>
                    <w:t>验收时实际情况</w:t>
                  </w:r>
                </w:p>
              </w:tc>
              <w:tc>
                <w:tcPr>
                  <w:tcW w:w="1429" w:type="dxa"/>
                  <w:vMerge w:val="continue"/>
                  <w:noWrap w:val="0"/>
                  <w:vAlign w:val="top"/>
                </w:tcPr>
                <w:p>
                  <w:pPr>
                    <w:pStyle w:val="100"/>
                    <w:rPr>
                      <w:rFonts w:hint="default" w:ascii="Times New Roman" w:hAnsi="Times New Roman" w:eastAsia="宋体" w:cs="Times New Roman"/>
                      <w:color w:val="000000"/>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1" w:type="dxa"/>
                  <w:noWrap w:val="0"/>
                  <w:vAlign w:val="center"/>
                </w:tcPr>
                <w:p>
                  <w:pPr>
                    <w:pStyle w:val="100"/>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sz w:val="21"/>
                      <w:szCs w:val="21"/>
                      <w:u w:val="none"/>
                      <w:lang w:eastAsia="zh-CN"/>
                    </w:rPr>
                  </w:pPr>
                  <w:r>
                    <w:rPr>
                      <w:rFonts w:hint="eastAsia" w:cs="Times New Roman" w:eastAsiaTheme="majorEastAsia"/>
                      <w:sz w:val="21"/>
                      <w:szCs w:val="21"/>
                      <w:u w:val="none"/>
                      <w:lang w:val="en-US" w:eastAsia="zh-CN"/>
                    </w:rPr>
                    <w:t>右侧（主射方向）</w:t>
                  </w:r>
                </w:p>
              </w:tc>
              <w:tc>
                <w:tcPr>
                  <w:tcW w:w="2513" w:type="dxa"/>
                  <w:noWrap w:val="0"/>
                  <w:vAlign w:val="center"/>
                </w:tcPr>
                <w:p>
                  <w:pPr>
                    <w:pStyle w:val="100"/>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sz w:val="21"/>
                      <w:szCs w:val="21"/>
                      <w:u w:val="none"/>
                      <w:lang w:eastAsia="zh-CN"/>
                    </w:rPr>
                  </w:pPr>
                  <w:r>
                    <w:rPr>
                      <w:rFonts w:hint="eastAsia" w:ascii="Times New Roman" w:hAnsi="Times New Roman" w:eastAsia="宋体" w:cs="Times New Roman"/>
                      <w:color w:val="000000"/>
                      <w:sz w:val="21"/>
                      <w:szCs w:val="21"/>
                      <w:u w:val="none"/>
                      <w:lang w:eastAsia="zh-CN"/>
                    </w:rPr>
                    <w:t>12</w:t>
                  </w:r>
                </w:p>
              </w:tc>
              <w:tc>
                <w:tcPr>
                  <w:tcW w:w="2177" w:type="dxa"/>
                  <w:noWrap w:val="0"/>
                  <w:vAlign w:val="center"/>
                </w:tcPr>
                <w:p>
                  <w:pPr>
                    <w:pStyle w:val="100"/>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sz w:val="21"/>
                      <w:szCs w:val="21"/>
                      <w:u w:val="none"/>
                      <w:lang w:eastAsia="zh-CN"/>
                    </w:rPr>
                  </w:pPr>
                  <w:r>
                    <w:rPr>
                      <w:rFonts w:hint="eastAsia" w:ascii="Times New Roman" w:hAnsi="Times New Roman" w:eastAsia="宋体" w:cs="Times New Roman"/>
                      <w:color w:val="000000"/>
                      <w:sz w:val="21"/>
                      <w:szCs w:val="21"/>
                      <w:u w:val="none"/>
                      <w:lang w:eastAsia="zh-CN"/>
                    </w:rPr>
                    <w:t>12</w:t>
                  </w:r>
                </w:p>
              </w:tc>
              <w:tc>
                <w:tcPr>
                  <w:tcW w:w="1429" w:type="dxa"/>
                  <w:noWrap w:val="0"/>
                  <w:vAlign w:val="center"/>
                </w:tcPr>
                <w:p>
                  <w:pPr>
                    <w:pStyle w:val="100"/>
                    <w:rPr>
                      <w:rFonts w:hint="eastAsia" w:ascii="Times New Roman" w:hAnsi="Times New Roman" w:eastAsia="宋体" w:cs="Times New Roman"/>
                      <w:color w:val="000000"/>
                      <w:sz w:val="21"/>
                      <w:szCs w:val="21"/>
                      <w:u w:val="none"/>
                      <w:lang w:eastAsia="zh-CN"/>
                    </w:rPr>
                  </w:pPr>
                  <w:r>
                    <w:rPr>
                      <w:rFonts w:hint="eastAsia" w:ascii="Times New Roman" w:hAnsi="Times New Roman" w:eastAsia="宋体" w:cs="Times New Roman"/>
                      <w:color w:val="000000"/>
                      <w:sz w:val="21"/>
                      <w:szCs w:val="21"/>
                      <w:u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921" w:type="dxa"/>
                  <w:noWrap w:val="0"/>
                  <w:vAlign w:val="center"/>
                </w:tcPr>
                <w:p>
                  <w:pPr>
                    <w:pStyle w:val="100"/>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sz w:val="21"/>
                      <w:szCs w:val="21"/>
                      <w:u w:val="none"/>
                      <w:lang w:eastAsia="zh-CN"/>
                    </w:rPr>
                  </w:pPr>
                  <w:r>
                    <w:rPr>
                      <w:rFonts w:hint="eastAsia" w:ascii="Times New Roman" w:hAnsi="Times New Roman" w:eastAsia="宋体" w:cs="Times New Roman"/>
                      <w:color w:val="000000"/>
                      <w:sz w:val="21"/>
                      <w:szCs w:val="21"/>
                      <w:u w:val="none"/>
                      <w:lang w:eastAsia="zh-CN"/>
                    </w:rPr>
                    <w:t>前面板</w:t>
                  </w:r>
                </w:p>
              </w:tc>
              <w:tc>
                <w:tcPr>
                  <w:tcW w:w="2513" w:type="dxa"/>
                  <w:noWrap w:val="0"/>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10</w:t>
                  </w:r>
                </w:p>
              </w:tc>
              <w:tc>
                <w:tcPr>
                  <w:tcW w:w="2177" w:type="dxa"/>
                  <w:noWrap w:val="0"/>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sz w:val="21"/>
                      <w:szCs w:val="21"/>
                      <w:u w:val="none"/>
                    </w:rPr>
                  </w:pPr>
                  <w:r>
                    <w:rPr>
                      <w:rFonts w:hint="eastAsia" w:cs="Times New Roman"/>
                      <w:color w:val="000000"/>
                      <w:sz w:val="21"/>
                      <w:szCs w:val="21"/>
                      <w:u w:val="none"/>
                      <w:lang w:val="en-US" w:eastAsia="zh-CN"/>
                    </w:rPr>
                    <w:t>10</w:t>
                  </w:r>
                </w:p>
              </w:tc>
              <w:tc>
                <w:tcPr>
                  <w:tcW w:w="1429" w:type="dxa"/>
                  <w:noWrap w:val="0"/>
                  <w:vAlign w:val="center"/>
                </w:tcPr>
                <w:p>
                  <w:pPr>
                    <w:pStyle w:val="100"/>
                    <w:rPr>
                      <w:rFonts w:hint="eastAsia" w:ascii="Times New Roman" w:hAnsi="Times New Roman" w:eastAsia="宋体" w:cs="Times New Roman"/>
                      <w:color w:val="000000"/>
                      <w:sz w:val="21"/>
                      <w:szCs w:val="21"/>
                      <w:u w:val="none"/>
                      <w:lang w:eastAsia="zh-CN"/>
                    </w:rPr>
                  </w:pPr>
                  <w:r>
                    <w:rPr>
                      <w:rFonts w:hint="eastAsia" w:ascii="Times New Roman" w:hAnsi="Times New Roman" w:eastAsia="宋体" w:cs="Times New Roman"/>
                      <w:color w:val="000000"/>
                      <w:sz w:val="21"/>
                      <w:szCs w:val="21"/>
                      <w:u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1" w:type="dxa"/>
                  <w:noWrap w:val="0"/>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上料门</w:t>
                  </w:r>
                </w:p>
              </w:tc>
              <w:tc>
                <w:tcPr>
                  <w:tcW w:w="2513" w:type="dxa"/>
                  <w:noWrap w:val="0"/>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10</w:t>
                  </w:r>
                </w:p>
              </w:tc>
              <w:tc>
                <w:tcPr>
                  <w:tcW w:w="2177" w:type="dxa"/>
                  <w:noWrap w:val="0"/>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10</w:t>
                  </w:r>
                </w:p>
              </w:tc>
              <w:tc>
                <w:tcPr>
                  <w:tcW w:w="1429" w:type="dxa"/>
                  <w:noWrap w:val="0"/>
                  <w:vAlign w:val="center"/>
                </w:tcPr>
                <w:p>
                  <w:pPr>
                    <w:pStyle w:val="100"/>
                    <w:rPr>
                      <w:rFonts w:hint="eastAsia" w:ascii="Times New Roman" w:hAnsi="Times New Roman" w:eastAsia="宋体" w:cs="Times New Roman"/>
                      <w:color w:val="000000"/>
                      <w:sz w:val="21"/>
                      <w:szCs w:val="21"/>
                      <w:u w:val="none"/>
                      <w:lang w:eastAsia="zh-CN"/>
                    </w:rPr>
                  </w:pPr>
                  <w:r>
                    <w:rPr>
                      <w:rFonts w:hint="eastAsia" w:ascii="Times New Roman" w:hAnsi="Times New Roman" w:eastAsia="宋体" w:cs="Times New Roman"/>
                      <w:color w:val="000000"/>
                      <w:sz w:val="21"/>
                      <w:szCs w:val="21"/>
                      <w:u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921" w:type="dxa"/>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sz w:val="21"/>
                      <w:szCs w:val="21"/>
                      <w:u w:val="none"/>
                    </w:rPr>
                  </w:pPr>
                  <w:bookmarkStart w:id="22" w:name="_Toc463701466"/>
                  <w:r>
                    <w:rPr>
                      <w:rFonts w:hint="default" w:ascii="Times New Roman" w:hAnsi="Times New Roman" w:eastAsia="宋体" w:cs="Times New Roman"/>
                      <w:color w:val="000000"/>
                      <w:sz w:val="21"/>
                      <w:szCs w:val="21"/>
                      <w:u w:val="none"/>
                    </w:rPr>
                    <w:t>左侧</w:t>
                  </w:r>
                </w:p>
              </w:tc>
              <w:tc>
                <w:tcPr>
                  <w:tcW w:w="2513" w:type="dxa"/>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10</w:t>
                  </w:r>
                </w:p>
              </w:tc>
              <w:tc>
                <w:tcPr>
                  <w:tcW w:w="2177" w:type="dxa"/>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10</w:t>
                  </w:r>
                </w:p>
              </w:tc>
              <w:tc>
                <w:tcPr>
                  <w:tcW w:w="1429" w:type="dxa"/>
                  <w:vAlign w:val="center"/>
                </w:tcPr>
                <w:p>
                  <w:pPr>
                    <w:pStyle w:val="100"/>
                    <w:rPr>
                      <w:rFonts w:hint="eastAsia" w:ascii="Times New Roman" w:hAnsi="Times New Roman" w:eastAsia="宋体" w:cs="Times New Roman"/>
                      <w:color w:val="000000"/>
                      <w:sz w:val="21"/>
                      <w:szCs w:val="21"/>
                      <w:u w:val="none"/>
                      <w:lang w:eastAsia="zh-CN"/>
                    </w:rPr>
                  </w:pPr>
                  <w:r>
                    <w:rPr>
                      <w:rFonts w:hint="eastAsia" w:ascii="Times New Roman" w:hAnsi="Times New Roman" w:eastAsia="宋体" w:cs="Times New Roman"/>
                      <w:color w:val="000000"/>
                      <w:sz w:val="21"/>
                      <w:szCs w:val="21"/>
                      <w:u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1" w:type="dxa"/>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底板</w:t>
                  </w:r>
                </w:p>
              </w:tc>
              <w:tc>
                <w:tcPr>
                  <w:tcW w:w="2513" w:type="dxa"/>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10</w:t>
                  </w:r>
                </w:p>
              </w:tc>
              <w:tc>
                <w:tcPr>
                  <w:tcW w:w="2177" w:type="dxa"/>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10</w:t>
                  </w:r>
                </w:p>
              </w:tc>
              <w:tc>
                <w:tcPr>
                  <w:tcW w:w="1429" w:type="dxa"/>
                  <w:vAlign w:val="center"/>
                </w:tcPr>
                <w:p>
                  <w:pPr>
                    <w:pStyle w:val="100"/>
                    <w:rPr>
                      <w:rFonts w:hint="eastAsia" w:ascii="Times New Roman" w:hAnsi="Times New Roman" w:eastAsia="宋体" w:cs="Times New Roman"/>
                      <w:color w:val="000000"/>
                      <w:sz w:val="21"/>
                      <w:szCs w:val="21"/>
                      <w:u w:val="none"/>
                      <w:lang w:eastAsia="zh-CN"/>
                    </w:rPr>
                  </w:pPr>
                  <w:r>
                    <w:rPr>
                      <w:rFonts w:hint="eastAsia" w:ascii="Times New Roman" w:hAnsi="Times New Roman" w:eastAsia="宋体" w:cs="Times New Roman"/>
                      <w:color w:val="000000"/>
                      <w:sz w:val="21"/>
                      <w:szCs w:val="21"/>
                      <w:u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921" w:type="dxa"/>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顶板</w:t>
                  </w:r>
                </w:p>
              </w:tc>
              <w:tc>
                <w:tcPr>
                  <w:tcW w:w="2513" w:type="dxa"/>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10</w:t>
                  </w:r>
                </w:p>
              </w:tc>
              <w:tc>
                <w:tcPr>
                  <w:tcW w:w="2177" w:type="dxa"/>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10</w:t>
                  </w:r>
                </w:p>
              </w:tc>
              <w:tc>
                <w:tcPr>
                  <w:tcW w:w="1429" w:type="dxa"/>
                  <w:vAlign w:val="center"/>
                </w:tcPr>
                <w:p>
                  <w:pPr>
                    <w:pStyle w:val="100"/>
                    <w:rPr>
                      <w:rFonts w:hint="eastAsia" w:ascii="Times New Roman" w:hAnsi="Times New Roman" w:eastAsia="宋体" w:cs="Times New Roman"/>
                      <w:color w:val="000000"/>
                      <w:sz w:val="21"/>
                      <w:szCs w:val="21"/>
                      <w:u w:val="none"/>
                      <w:lang w:eastAsia="zh-CN"/>
                    </w:rPr>
                  </w:pPr>
                  <w:r>
                    <w:rPr>
                      <w:rFonts w:hint="eastAsia" w:ascii="Times New Roman" w:hAnsi="Times New Roman" w:eastAsia="宋体" w:cs="Times New Roman"/>
                      <w:color w:val="000000"/>
                      <w:sz w:val="21"/>
                      <w:szCs w:val="21"/>
                      <w:u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2921" w:type="dxa"/>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后部</w:t>
                  </w:r>
                </w:p>
              </w:tc>
              <w:tc>
                <w:tcPr>
                  <w:tcW w:w="2513" w:type="dxa"/>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10</w:t>
                  </w:r>
                </w:p>
              </w:tc>
              <w:tc>
                <w:tcPr>
                  <w:tcW w:w="2177" w:type="dxa"/>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10</w:t>
                  </w:r>
                </w:p>
              </w:tc>
              <w:tc>
                <w:tcPr>
                  <w:tcW w:w="1429" w:type="dxa"/>
                  <w:vAlign w:val="center"/>
                </w:tcPr>
                <w:p>
                  <w:pPr>
                    <w:pStyle w:val="100"/>
                    <w:rPr>
                      <w:rFonts w:hint="eastAsia" w:ascii="Times New Roman" w:hAnsi="Times New Roman" w:eastAsia="宋体" w:cs="Times New Roman"/>
                      <w:color w:val="000000"/>
                      <w:sz w:val="21"/>
                      <w:szCs w:val="21"/>
                      <w:u w:val="none"/>
                      <w:lang w:eastAsia="zh-CN"/>
                    </w:rPr>
                  </w:pPr>
                  <w:r>
                    <w:rPr>
                      <w:rFonts w:hint="eastAsia" w:ascii="Times New Roman" w:hAnsi="Times New Roman" w:eastAsia="宋体" w:cs="Times New Roman"/>
                      <w:color w:val="000000"/>
                      <w:sz w:val="21"/>
                      <w:szCs w:val="21"/>
                      <w:u w:val="none"/>
                      <w:lang w:eastAsia="zh-CN"/>
                    </w:rPr>
                    <w:t>一致</w:t>
                  </w:r>
                </w:p>
              </w:tc>
            </w:tr>
          </w:tbl>
          <w:p>
            <w:pPr>
              <w:keepNext w:val="0"/>
              <w:keepLines w:val="0"/>
              <w:pageBreakBefore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b/>
                <w:bCs/>
                <w:color w:val="000000"/>
                <w:sz w:val="24"/>
              </w:rPr>
            </w:pPr>
            <w:r>
              <w:rPr>
                <w:rFonts w:hint="eastAsia" w:ascii="Times New Roman" w:hAnsi="Times New Roman" w:cs="Times New Roman"/>
                <w:b/>
                <w:bCs/>
                <w:color w:val="000000"/>
                <w:sz w:val="24"/>
                <w:lang w:val="en-US" w:eastAsia="zh-CN"/>
              </w:rPr>
              <w:t>2、</w:t>
            </w:r>
            <w:r>
              <w:rPr>
                <w:rFonts w:hint="default" w:ascii="Times New Roman" w:hAnsi="Times New Roman" w:eastAsia="宋体" w:cs="Times New Roman"/>
                <w:b/>
                <w:bCs/>
                <w:color w:val="000000"/>
                <w:sz w:val="24"/>
              </w:rPr>
              <w:t>辐射防护用品</w:t>
            </w:r>
            <w:bookmarkEnd w:id="22"/>
          </w:p>
          <w:p>
            <w:pPr>
              <w:pStyle w:val="227"/>
              <w:keepNext w:val="0"/>
              <w:keepLines w:val="0"/>
              <w:pageBreakBefore w:val="0"/>
              <w:kinsoku/>
              <w:wordWrap/>
              <w:overflowPunct/>
              <w:topLinePunct w:val="0"/>
              <w:bidi w:val="0"/>
              <w:snapToGrid/>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本项目配备的辐射防护用品及检测设备详见表</w:t>
            </w:r>
            <w:r>
              <w:rPr>
                <w:rFonts w:hint="eastAsia" w:cs="Times New Roman"/>
                <w:color w:val="000000"/>
                <w:sz w:val="24"/>
                <w:szCs w:val="24"/>
                <w:lang w:val="en-US" w:eastAsia="zh-CN"/>
              </w:rPr>
              <w:t>4-2。</w:t>
            </w:r>
          </w:p>
          <w:p>
            <w:pPr>
              <w:pStyle w:val="105"/>
              <w:keepNext w:val="0"/>
              <w:keepLines w:val="0"/>
              <w:pageBreakBefore w:val="0"/>
              <w:kinsoku/>
              <w:wordWrap/>
              <w:overflowPunct/>
              <w:topLinePunct w:val="0"/>
              <w:bidi w:val="0"/>
              <w:snapToGrid/>
              <w:ind w:firstLine="420" w:firstLineChars="20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表</w:t>
            </w:r>
            <w:r>
              <w:rPr>
                <w:rFonts w:hint="eastAsia"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lang w:val="en-US" w:eastAsia="zh-CN"/>
              </w:rPr>
              <w:t xml:space="preserve">2 </w:t>
            </w:r>
            <w:r>
              <w:rPr>
                <w:rFonts w:hint="default" w:ascii="Times New Roman" w:hAnsi="Times New Roman" w:eastAsia="宋体" w:cs="Times New Roman"/>
                <w:color w:val="000000"/>
                <w:sz w:val="21"/>
                <w:szCs w:val="21"/>
              </w:rPr>
              <w:t xml:space="preserve"> 本项目配备辐射防护用品</w:t>
            </w:r>
            <w:r>
              <w:rPr>
                <w:rFonts w:hint="eastAsia" w:ascii="Times New Roman" w:hAnsi="Times New Roman" w:eastAsia="宋体" w:cs="Times New Roman"/>
                <w:color w:val="000000"/>
                <w:sz w:val="21"/>
                <w:szCs w:val="21"/>
                <w:lang w:eastAsia="zh-CN"/>
              </w:rPr>
              <w:t>及检测设备</w:t>
            </w:r>
            <w:r>
              <w:rPr>
                <w:rFonts w:hint="default" w:ascii="Times New Roman" w:hAnsi="Times New Roman" w:eastAsia="宋体" w:cs="Times New Roman"/>
                <w:color w:val="000000"/>
                <w:sz w:val="21"/>
                <w:szCs w:val="21"/>
              </w:rPr>
              <w:t>一览表</w:t>
            </w:r>
          </w:p>
          <w:tbl>
            <w:tblPr>
              <w:tblStyle w:val="212"/>
              <w:tblW w:w="903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27"/>
              <w:gridCol w:w="3106"/>
              <w:gridCol w:w="30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7" w:hRule="atLeast"/>
              </w:trPr>
              <w:tc>
                <w:tcPr>
                  <w:tcW w:w="2927" w:type="dxa"/>
                  <w:shd w:val="clear" w:color="auto" w:fill="auto"/>
                  <w:noWrap w:val="0"/>
                  <w:vAlign w:val="center"/>
                </w:tcPr>
                <w:p>
                  <w:pPr>
                    <w:pStyle w:val="100"/>
                    <w:rPr>
                      <w:rFonts w:hint="default" w:ascii="Times New Roman" w:hAnsi="Times New Roman" w:eastAsia="宋体" w:cs="Times New Roman"/>
                      <w:color w:val="000000"/>
                      <w:u w:val="none"/>
                    </w:rPr>
                  </w:pPr>
                  <w:r>
                    <w:rPr>
                      <w:rFonts w:hint="default" w:ascii="Times New Roman" w:hAnsi="Times New Roman" w:eastAsia="宋体" w:cs="Times New Roman"/>
                      <w:color w:val="000000"/>
                      <w:u w:val="none"/>
                    </w:rPr>
                    <w:t>配备的防护用品</w:t>
                  </w:r>
                </w:p>
              </w:tc>
              <w:tc>
                <w:tcPr>
                  <w:tcW w:w="3106" w:type="dxa"/>
                  <w:shd w:val="clear" w:color="auto" w:fill="auto"/>
                  <w:noWrap w:val="0"/>
                  <w:vAlign w:val="center"/>
                </w:tcPr>
                <w:p>
                  <w:pPr>
                    <w:pStyle w:val="100"/>
                    <w:rPr>
                      <w:rFonts w:hint="default" w:ascii="Times New Roman" w:hAnsi="Times New Roman" w:eastAsia="宋体" w:cs="Times New Roman"/>
                      <w:color w:val="000000"/>
                      <w:u w:val="none"/>
                      <w:lang w:eastAsia="zh-CN"/>
                    </w:rPr>
                  </w:pPr>
                  <w:r>
                    <w:rPr>
                      <w:rFonts w:hint="default" w:ascii="Times New Roman" w:hAnsi="Times New Roman" w:eastAsia="宋体" w:cs="Times New Roman"/>
                      <w:color w:val="000000"/>
                      <w:u w:val="none"/>
                      <w:lang w:eastAsia="zh-CN"/>
                    </w:rPr>
                    <w:t>原环评要求</w:t>
                  </w:r>
                </w:p>
              </w:tc>
              <w:tc>
                <w:tcPr>
                  <w:tcW w:w="3006" w:type="dxa"/>
                  <w:shd w:val="clear" w:color="auto" w:fill="auto"/>
                  <w:noWrap w:val="0"/>
                  <w:vAlign w:val="center"/>
                </w:tcPr>
                <w:p>
                  <w:pPr>
                    <w:pStyle w:val="100"/>
                    <w:rPr>
                      <w:rFonts w:hint="default" w:ascii="Times New Roman" w:hAnsi="Times New Roman" w:eastAsia="宋体" w:cs="Times New Roman"/>
                      <w:color w:val="000000"/>
                      <w:u w:val="none"/>
                      <w:lang w:eastAsia="zh-CN"/>
                    </w:rPr>
                  </w:pPr>
                  <w:r>
                    <w:rPr>
                      <w:rFonts w:hint="default" w:ascii="Times New Roman" w:hAnsi="Times New Roman" w:eastAsia="宋体" w:cs="Times New Roman"/>
                      <w:color w:val="000000"/>
                      <w:u w:val="none"/>
                      <w:lang w:eastAsia="zh-CN"/>
                    </w:rPr>
                    <w:t>实际配备情况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927" w:type="dxa"/>
                  <w:shd w:val="clear" w:color="auto" w:fill="auto"/>
                  <w:noWrap w:val="0"/>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cs="Times New Roman"/>
                      <w:szCs w:val="21"/>
                      <w:u w:val="none"/>
                    </w:rPr>
                    <w:t>便携式X-γ辐射剂量仪</w:t>
                  </w:r>
                </w:p>
              </w:tc>
              <w:tc>
                <w:tcPr>
                  <w:tcW w:w="3106" w:type="dxa"/>
                  <w:shd w:val="clear" w:color="auto" w:fill="auto"/>
                  <w:noWrap w:val="0"/>
                  <w:vAlign w:val="center"/>
                </w:tcPr>
                <w:p>
                  <w:pPr>
                    <w:pStyle w:val="100"/>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u w:val="none"/>
                      <w:lang w:eastAsia="zh-CN"/>
                    </w:rPr>
                  </w:pPr>
                  <w:r>
                    <w:rPr>
                      <w:rFonts w:hint="default" w:ascii="Times New Roman" w:hAnsi="Times New Roman" w:cs="Times New Roman"/>
                      <w:szCs w:val="21"/>
                      <w:u w:val="none"/>
                    </w:rPr>
                    <w:t>1</w:t>
                  </w:r>
                  <w:r>
                    <w:rPr>
                      <w:rFonts w:hint="eastAsia" w:ascii="Times New Roman" w:hAnsi="Times New Roman" w:cs="Times New Roman"/>
                      <w:szCs w:val="21"/>
                      <w:u w:val="none"/>
                      <w:lang w:eastAsia="zh-CN"/>
                    </w:rPr>
                    <w:t>台</w:t>
                  </w:r>
                </w:p>
              </w:tc>
              <w:tc>
                <w:tcPr>
                  <w:tcW w:w="3006" w:type="dxa"/>
                  <w:shd w:val="clear" w:color="auto" w:fill="auto"/>
                  <w:noWrap w:val="0"/>
                  <w:vAlign w:val="center"/>
                </w:tcPr>
                <w:p>
                  <w:pPr>
                    <w:pStyle w:val="100"/>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u w:val="none"/>
                      <w:lang w:val="en-US" w:eastAsia="zh-CN"/>
                    </w:rPr>
                  </w:pPr>
                  <w:r>
                    <w:rPr>
                      <w:rFonts w:hint="default" w:ascii="Times New Roman" w:hAnsi="Times New Roman" w:cs="Times New Roman"/>
                      <w:szCs w:val="21"/>
                      <w:u w:val="none"/>
                    </w:rPr>
                    <w:t>1</w:t>
                  </w:r>
                  <w:r>
                    <w:rPr>
                      <w:rFonts w:hint="eastAsia" w:ascii="Times New Roman" w:hAnsi="Times New Roman" w:cs="Times New Roman"/>
                      <w:szCs w:val="21"/>
                      <w:u w:val="none"/>
                      <w:lang w:eastAsia="zh-CN"/>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927" w:type="dxa"/>
                  <w:shd w:val="clear" w:color="auto" w:fill="auto"/>
                  <w:noWrap w:val="0"/>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cs="Times New Roman"/>
                      <w:szCs w:val="21"/>
                      <w:u w:val="none"/>
                    </w:rPr>
                    <w:t>个人剂量报警仪</w:t>
                  </w:r>
                </w:p>
              </w:tc>
              <w:tc>
                <w:tcPr>
                  <w:tcW w:w="3106" w:type="dxa"/>
                  <w:shd w:val="clear" w:color="auto" w:fill="auto"/>
                  <w:noWrap w:val="0"/>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u w:val="none"/>
                    </w:rPr>
                  </w:pPr>
                  <w:r>
                    <w:rPr>
                      <w:rFonts w:hint="eastAsia" w:cs="Times New Roman"/>
                      <w:szCs w:val="21"/>
                      <w:u w:val="none"/>
                      <w:lang w:val="en-US" w:eastAsia="zh-CN"/>
                    </w:rPr>
                    <w:t>3</w:t>
                  </w:r>
                  <w:r>
                    <w:rPr>
                      <w:rFonts w:hint="eastAsia" w:ascii="Times New Roman" w:hAnsi="Times New Roman" w:cs="Times New Roman"/>
                      <w:szCs w:val="21"/>
                      <w:u w:val="none"/>
                      <w:lang w:eastAsia="zh-CN"/>
                    </w:rPr>
                    <w:t>台</w:t>
                  </w:r>
                </w:p>
              </w:tc>
              <w:tc>
                <w:tcPr>
                  <w:tcW w:w="3006" w:type="dxa"/>
                  <w:shd w:val="clear" w:color="auto" w:fill="auto"/>
                  <w:noWrap w:val="0"/>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u w:val="none"/>
                      <w:lang w:eastAsia="zh-CN"/>
                    </w:rPr>
                  </w:pPr>
                  <w:r>
                    <w:rPr>
                      <w:rFonts w:hint="eastAsia" w:cs="Times New Roman"/>
                      <w:szCs w:val="21"/>
                      <w:u w:val="none"/>
                      <w:lang w:val="en-US" w:eastAsia="zh-CN"/>
                    </w:rPr>
                    <w:t>3</w:t>
                  </w:r>
                  <w:r>
                    <w:rPr>
                      <w:rFonts w:hint="eastAsia" w:ascii="Times New Roman" w:hAnsi="Times New Roman" w:cs="Times New Roman"/>
                      <w:szCs w:val="21"/>
                      <w:u w:val="none"/>
                      <w:lang w:eastAsia="zh-CN"/>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7" w:hRule="atLeast"/>
              </w:trPr>
              <w:tc>
                <w:tcPr>
                  <w:tcW w:w="2927" w:type="dxa"/>
                  <w:shd w:val="clear" w:color="auto" w:fill="auto"/>
                  <w:noWrap w:val="0"/>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cs="Times New Roman"/>
                      <w:szCs w:val="21"/>
                      <w:u w:val="none"/>
                    </w:rPr>
                    <w:t>个人剂量计</w:t>
                  </w:r>
                </w:p>
              </w:tc>
              <w:tc>
                <w:tcPr>
                  <w:tcW w:w="3106" w:type="dxa"/>
                  <w:shd w:val="clear" w:color="auto" w:fill="auto"/>
                  <w:noWrap w:val="0"/>
                  <w:vAlign w:val="center"/>
                </w:tcPr>
                <w:p>
                  <w:pPr>
                    <w:pStyle w:val="100"/>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000000"/>
                      <w:u w:val="none"/>
                      <w:lang w:eastAsia="zh-CN"/>
                    </w:rPr>
                  </w:pPr>
                  <w:r>
                    <w:rPr>
                      <w:rFonts w:hint="eastAsia" w:cs="Times New Roman"/>
                      <w:szCs w:val="21"/>
                      <w:u w:val="none"/>
                      <w:lang w:val="en-US" w:eastAsia="zh-CN"/>
                    </w:rPr>
                    <w:t>3个</w:t>
                  </w:r>
                </w:p>
              </w:tc>
              <w:tc>
                <w:tcPr>
                  <w:tcW w:w="3006" w:type="dxa"/>
                  <w:shd w:val="clear" w:color="auto" w:fill="auto"/>
                  <w:noWrap w:val="0"/>
                  <w:vAlign w:val="center"/>
                </w:tcPr>
                <w:p>
                  <w:pPr>
                    <w:pStyle w:val="100"/>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000000"/>
                      <w:u w:val="none"/>
                      <w:lang w:val="en-US" w:eastAsia="zh-CN"/>
                    </w:rPr>
                  </w:pPr>
                  <w:r>
                    <w:rPr>
                      <w:rFonts w:hint="eastAsia" w:cs="Times New Roman"/>
                      <w:szCs w:val="21"/>
                      <w:u w:val="none"/>
                      <w:lang w:val="en-US" w:eastAsia="zh-CN"/>
                    </w:rPr>
                    <w:t>3个</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80" w:firstLineChars="200"/>
              <w:textAlignment w:val="auto"/>
              <w:rPr>
                <w:rFonts w:hint="default" w:ascii="Times New Roman" w:hAnsi="Times New Roman" w:eastAsia="宋体" w:cs="Times New Roman"/>
                <w:b/>
                <w:color w:val="auto"/>
                <w:sz w:val="24"/>
                <w:lang w:eastAsia="zh-CN"/>
              </w:rPr>
            </w:pPr>
            <w:r>
              <w:rPr>
                <w:rFonts w:hint="eastAsia" w:ascii="Times New Roman" w:hAnsi="Times New Roman" w:cs="Times New Roman"/>
                <w:b/>
                <w:color w:val="auto"/>
                <w:sz w:val="24"/>
                <w:lang w:val="en-US" w:eastAsia="zh-CN"/>
              </w:rPr>
              <w:t>3、</w:t>
            </w:r>
            <w:r>
              <w:rPr>
                <w:rFonts w:hint="default" w:ascii="Times New Roman" w:hAnsi="Times New Roman" w:eastAsia="宋体" w:cs="Times New Roman"/>
                <w:b/>
                <w:color w:val="auto"/>
                <w:sz w:val="24"/>
                <w:lang w:eastAsia="zh-CN"/>
              </w:rPr>
              <w:t>其他辐射安全与防护措施</w:t>
            </w:r>
          </w:p>
          <w:p>
            <w:pPr>
              <w:pStyle w:val="227"/>
              <w:ind w:firstLine="480"/>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环评提出的其他</w:t>
            </w:r>
            <w:r>
              <w:rPr>
                <w:rFonts w:hint="eastAsia" w:cs="Times New Roman"/>
                <w:color w:val="000000"/>
                <w:sz w:val="24"/>
                <w:szCs w:val="24"/>
                <w:lang w:eastAsia="zh-CN"/>
              </w:rPr>
              <w:t>辐射安全</w:t>
            </w:r>
            <w:r>
              <w:rPr>
                <w:rFonts w:hint="default" w:ascii="Times New Roman" w:hAnsi="Times New Roman" w:eastAsia="宋体" w:cs="Times New Roman"/>
                <w:color w:val="000000"/>
                <w:sz w:val="24"/>
                <w:szCs w:val="24"/>
              </w:rPr>
              <w:t>要求</w:t>
            </w:r>
            <w:r>
              <w:rPr>
                <w:rFonts w:hint="eastAsia" w:cs="Times New Roman"/>
                <w:color w:val="000000"/>
                <w:sz w:val="24"/>
                <w:szCs w:val="24"/>
                <w:lang w:eastAsia="zh-CN"/>
              </w:rPr>
              <w:t>、GBZ117</w:t>
            </w:r>
            <w:r>
              <w:rPr>
                <w:rFonts w:hint="eastAsia" w:cs="Times New Roman"/>
                <w:color w:val="000000"/>
                <w:sz w:val="24"/>
                <w:szCs w:val="24"/>
                <w:lang w:val="en-US" w:eastAsia="zh-CN"/>
              </w:rPr>
              <w:t>-</w:t>
            </w:r>
            <w:r>
              <w:rPr>
                <w:rFonts w:hint="eastAsia" w:cs="Times New Roman"/>
                <w:color w:val="000000"/>
                <w:sz w:val="24"/>
                <w:szCs w:val="24"/>
                <w:lang w:eastAsia="zh-CN"/>
              </w:rPr>
              <w:t>2022要求</w:t>
            </w:r>
            <w:r>
              <w:rPr>
                <w:rFonts w:hint="default" w:ascii="Times New Roman" w:hAnsi="Times New Roman" w:eastAsia="宋体" w:cs="Times New Roman"/>
                <w:color w:val="000000"/>
                <w:sz w:val="24"/>
                <w:szCs w:val="24"/>
              </w:rPr>
              <w:t>与落实情况</w:t>
            </w:r>
            <w:r>
              <w:rPr>
                <w:rFonts w:hint="default" w:ascii="Times New Roman" w:hAnsi="Times New Roman" w:eastAsia="宋体" w:cs="Times New Roman"/>
                <w:color w:val="000000"/>
                <w:sz w:val="24"/>
                <w:szCs w:val="24"/>
                <w:lang w:eastAsia="zh-CN"/>
              </w:rPr>
              <w:t>如下表所示。</w:t>
            </w:r>
          </w:p>
          <w:p>
            <w:pPr>
              <w:pStyle w:val="105"/>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表</w:t>
            </w:r>
            <w:r>
              <w:rPr>
                <w:rFonts w:hint="eastAsia"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lang w:val="en-US" w:eastAsia="zh-CN"/>
              </w:rPr>
              <w:t xml:space="preserve">3 </w:t>
            </w:r>
            <w:r>
              <w:rPr>
                <w:rFonts w:hint="default" w:ascii="Times New Roman" w:hAnsi="Times New Roman" w:eastAsia="宋体" w:cs="Times New Roman"/>
                <w:color w:val="000000"/>
                <w:sz w:val="21"/>
                <w:szCs w:val="21"/>
              </w:rPr>
              <w:t xml:space="preserve"> </w:t>
            </w:r>
            <w:r>
              <w:rPr>
                <w:rFonts w:hint="default" w:ascii="Times New Roman" w:hAnsi="Times New Roman" w:eastAsia="宋体" w:cs="Times New Roman"/>
                <w:color w:val="000000"/>
                <w:sz w:val="21"/>
                <w:szCs w:val="21"/>
                <w:lang w:eastAsia="zh-CN"/>
              </w:rPr>
              <w:t>环评提出的其他辐射安全要求</w:t>
            </w:r>
            <w:r>
              <w:rPr>
                <w:rFonts w:hint="eastAsia" w:ascii="Times New Roman" w:hAnsi="Times New Roman" w:eastAsia="宋体" w:cs="Times New Roman"/>
                <w:color w:val="000000"/>
                <w:sz w:val="21"/>
                <w:szCs w:val="21"/>
                <w:lang w:eastAsia="zh-CN"/>
              </w:rPr>
              <w:t>、GBZ117</w:t>
            </w:r>
            <w:r>
              <w:rPr>
                <w:rFonts w:hint="eastAsia" w:ascii="Times New Roman" w:hAnsi="Times New Roman" w:eastAsia="宋体" w:cs="Times New Roman"/>
                <w:color w:val="000000"/>
                <w:sz w:val="21"/>
                <w:szCs w:val="21"/>
                <w:lang w:val="en-US" w:eastAsia="zh-CN"/>
              </w:rPr>
              <w:t>-</w:t>
            </w:r>
            <w:r>
              <w:rPr>
                <w:rFonts w:hint="eastAsia" w:ascii="Times New Roman" w:hAnsi="Times New Roman" w:eastAsia="宋体" w:cs="Times New Roman"/>
                <w:color w:val="000000"/>
                <w:sz w:val="21"/>
                <w:szCs w:val="21"/>
                <w:lang w:eastAsia="zh-CN"/>
              </w:rPr>
              <w:t>2022要求</w:t>
            </w:r>
            <w:r>
              <w:rPr>
                <w:rFonts w:hint="default" w:ascii="Times New Roman" w:hAnsi="Times New Roman" w:eastAsia="宋体" w:cs="Times New Roman"/>
                <w:color w:val="000000"/>
                <w:sz w:val="21"/>
                <w:szCs w:val="21"/>
                <w:lang w:eastAsia="zh-CN"/>
              </w:rPr>
              <w:t>与落实情况</w:t>
            </w:r>
            <w:r>
              <w:rPr>
                <w:rFonts w:hint="default" w:ascii="Times New Roman" w:hAnsi="Times New Roman" w:eastAsia="宋体" w:cs="Times New Roman"/>
                <w:color w:val="000000"/>
                <w:sz w:val="21"/>
                <w:szCs w:val="21"/>
              </w:rPr>
              <w:t>一览表</w:t>
            </w:r>
          </w:p>
          <w:tbl>
            <w:tblPr>
              <w:tblStyle w:val="212"/>
              <w:tblW w:w="909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2768"/>
              <w:gridCol w:w="2812"/>
              <w:gridCol w:w="1711"/>
              <w:gridCol w:w="6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23" w:hRule="atLeast"/>
              </w:trPr>
              <w:tc>
                <w:tcPr>
                  <w:tcW w:w="1124" w:type="dxa"/>
                  <w:shd w:val="clear" w:color="auto" w:fill="auto"/>
                  <w:noWrap w:val="0"/>
                  <w:vAlign w:val="center"/>
                </w:tcPr>
                <w:p>
                  <w:pPr>
                    <w:pStyle w:val="100"/>
                    <w:jc w:val="center"/>
                    <w:rPr>
                      <w:rFonts w:hint="default" w:ascii="Times New Roman" w:hAnsi="Times New Roman" w:eastAsia="宋体" w:cs="Times New Roman"/>
                      <w:color w:val="000000"/>
                      <w:u w:val="none"/>
                      <w:lang w:eastAsia="zh-CN"/>
                    </w:rPr>
                  </w:pPr>
                  <w:r>
                    <w:rPr>
                      <w:rFonts w:hint="default" w:ascii="Times New Roman" w:hAnsi="Times New Roman" w:eastAsia="宋体" w:cs="Times New Roman"/>
                      <w:color w:val="000000"/>
                      <w:u w:val="none"/>
                      <w:lang w:eastAsia="zh-CN"/>
                    </w:rPr>
                    <w:t>安全设施</w:t>
                  </w:r>
                </w:p>
              </w:tc>
              <w:tc>
                <w:tcPr>
                  <w:tcW w:w="2768" w:type="dxa"/>
                  <w:shd w:val="clear" w:color="auto" w:fill="auto"/>
                  <w:noWrap w:val="0"/>
                  <w:vAlign w:val="center"/>
                </w:tcPr>
                <w:p>
                  <w:pPr>
                    <w:pStyle w:val="100"/>
                    <w:jc w:val="center"/>
                    <w:rPr>
                      <w:rFonts w:hint="default" w:ascii="Times New Roman" w:hAnsi="Times New Roman" w:eastAsia="宋体" w:cs="Times New Roman"/>
                      <w:color w:val="000000"/>
                      <w:u w:val="none"/>
                      <w:lang w:eastAsia="zh-CN"/>
                    </w:rPr>
                  </w:pPr>
                  <w:r>
                    <w:rPr>
                      <w:rFonts w:hint="default" w:ascii="Times New Roman" w:hAnsi="Times New Roman" w:eastAsia="宋体" w:cs="Times New Roman"/>
                      <w:color w:val="000000"/>
                      <w:u w:val="none"/>
                      <w:lang w:eastAsia="zh-CN"/>
                    </w:rPr>
                    <w:t>原环评要求</w:t>
                  </w:r>
                </w:p>
              </w:tc>
              <w:tc>
                <w:tcPr>
                  <w:tcW w:w="2812" w:type="dxa"/>
                  <w:shd w:val="clear" w:color="auto" w:fill="auto"/>
                  <w:noWrap w:val="0"/>
                  <w:vAlign w:val="center"/>
                </w:tcPr>
                <w:p>
                  <w:pPr>
                    <w:pStyle w:val="100"/>
                    <w:jc w:val="center"/>
                    <w:rPr>
                      <w:rFonts w:hint="default" w:ascii="Times New Roman" w:hAnsi="Times New Roman" w:eastAsia="宋体" w:cs="Times New Roman"/>
                      <w:color w:val="000000"/>
                      <w:u w:val="none"/>
                      <w:lang w:eastAsia="zh-CN"/>
                    </w:rPr>
                  </w:pPr>
                  <w:r>
                    <w:rPr>
                      <w:rFonts w:hint="default" w:ascii="Times New Roman" w:hAnsi="Times New Roman" w:eastAsia="宋体" w:cs="Times New Roman"/>
                      <w:color w:val="000000"/>
                      <w:u w:val="none"/>
                      <w:lang w:eastAsia="zh-CN"/>
                    </w:rPr>
                    <w:t>《工业探伤放射防护标准》（GBZ117</w:t>
                  </w:r>
                  <w:r>
                    <w:rPr>
                      <w:rFonts w:hint="eastAsia" w:cs="Times New Roman"/>
                      <w:color w:val="000000"/>
                      <w:u w:val="none"/>
                      <w:lang w:val="en-US" w:eastAsia="zh-CN"/>
                    </w:rPr>
                    <w:t>-</w:t>
                  </w:r>
                  <w:r>
                    <w:rPr>
                      <w:rFonts w:hint="default" w:ascii="Times New Roman" w:hAnsi="Times New Roman" w:eastAsia="宋体" w:cs="Times New Roman"/>
                      <w:color w:val="000000"/>
                      <w:u w:val="none"/>
                      <w:lang w:eastAsia="zh-CN"/>
                    </w:rPr>
                    <w:t>2022）</w:t>
                  </w:r>
                </w:p>
              </w:tc>
              <w:tc>
                <w:tcPr>
                  <w:tcW w:w="1711" w:type="dxa"/>
                  <w:shd w:val="clear" w:color="auto" w:fill="auto"/>
                  <w:noWrap w:val="0"/>
                  <w:vAlign w:val="center"/>
                </w:tcPr>
                <w:p>
                  <w:pPr>
                    <w:pStyle w:val="100"/>
                    <w:jc w:val="center"/>
                    <w:rPr>
                      <w:rFonts w:hint="default" w:ascii="Times New Roman" w:hAnsi="Times New Roman" w:eastAsia="宋体" w:cs="Times New Roman"/>
                      <w:color w:val="000000"/>
                      <w:u w:val="none"/>
                      <w:lang w:eastAsia="zh-CN"/>
                    </w:rPr>
                  </w:pPr>
                  <w:r>
                    <w:rPr>
                      <w:rFonts w:hint="default" w:ascii="Times New Roman" w:hAnsi="Times New Roman" w:eastAsia="宋体" w:cs="Times New Roman"/>
                      <w:color w:val="000000"/>
                      <w:u w:val="none"/>
                      <w:lang w:eastAsia="zh-CN"/>
                    </w:rPr>
                    <w:t>实际落实情况</w:t>
                  </w:r>
                </w:p>
              </w:tc>
              <w:tc>
                <w:tcPr>
                  <w:tcW w:w="683" w:type="dxa"/>
                  <w:shd w:val="clear" w:color="auto" w:fill="auto"/>
                  <w:noWrap w:val="0"/>
                  <w:vAlign w:val="center"/>
                </w:tcPr>
                <w:p>
                  <w:pPr>
                    <w:pStyle w:val="100"/>
                    <w:jc w:val="center"/>
                    <w:rPr>
                      <w:rFonts w:hint="default" w:ascii="Times New Roman" w:hAnsi="Times New Roman" w:eastAsia="宋体" w:cs="Times New Roman"/>
                      <w:color w:val="000000"/>
                      <w:u w:val="none"/>
                      <w:lang w:eastAsia="zh-CN"/>
                    </w:rPr>
                  </w:pPr>
                  <w:r>
                    <w:rPr>
                      <w:rFonts w:hint="default" w:ascii="Times New Roman" w:hAnsi="Times New Roman" w:eastAsia="宋体" w:cs="Times New Roman"/>
                      <w:color w:val="000000"/>
                      <w:u w:val="none"/>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8" w:hRule="atLeast"/>
              </w:trPr>
              <w:tc>
                <w:tcPr>
                  <w:tcW w:w="1124" w:type="dxa"/>
                  <w:shd w:val="clear" w:color="auto" w:fill="auto"/>
                  <w:noWrap w:val="0"/>
                  <w:vAlign w:val="center"/>
                </w:tcPr>
                <w:p>
                  <w:pPr>
                    <w:pStyle w:val="100"/>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themeColor="text1"/>
                      <w:kern w:val="0"/>
                      <w:szCs w:val="24"/>
                      <w:u w:val="none"/>
                      <w:lang w:bidi="ar"/>
                      <w14:textFill>
                        <w14:solidFill>
                          <w14:schemeClr w14:val="tx1"/>
                        </w14:solidFill>
                      </w14:textFill>
                    </w:rPr>
                    <w:t>照射状态指示灯</w:t>
                  </w:r>
                </w:p>
              </w:tc>
              <w:tc>
                <w:tcPr>
                  <w:tcW w:w="2768" w:type="dxa"/>
                  <w:shd w:val="clear" w:color="auto" w:fill="auto"/>
                  <w:noWrap w:val="0"/>
                  <w:vAlign w:val="center"/>
                </w:tcPr>
                <w:p>
                  <w:pPr>
                    <w:pStyle w:val="100"/>
                    <w:keepNext w:val="0"/>
                    <w:keepLines w:val="0"/>
                    <w:pageBreakBefore w:val="0"/>
                    <w:widowControl/>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在工业自屏蔽X射线CT机顶部安装有工作状态指示灯，并与门联锁，工作状态指示灯的黄灯亮时，表示所有门处于闭合状态，已经做好出束准备。工业自屏蔽X射线CT机在X射线出束过程中，报警灯均会持续亮红灯。</w:t>
                  </w:r>
                </w:p>
              </w:tc>
              <w:tc>
                <w:tcPr>
                  <w:tcW w:w="2812" w:type="dxa"/>
                  <w:shd w:val="clear" w:color="auto" w:fill="auto"/>
                  <w:noWrap w:val="0"/>
                  <w:vAlign w:val="center"/>
                </w:tcPr>
                <w:p>
                  <w:pPr>
                    <w:pStyle w:val="100"/>
                    <w:jc w:val="both"/>
                    <w:rPr>
                      <w:rFonts w:hint="default" w:ascii="Times New Roman" w:hAnsi="Times New Roman" w:eastAsia="宋体" w:cs="Times New Roman"/>
                      <w:color w:val="000000"/>
                      <w:u w:val="none"/>
                      <w:lang w:eastAsia="zh-CN"/>
                    </w:rPr>
                  </w:pPr>
                  <w:r>
                    <w:rPr>
                      <w:rFonts w:hint="eastAsia"/>
                    </w:rPr>
                    <w:t>探伤室门口和内部应同时设有显示“预备”和“照射”状态的指示灯和声音提示装置，并与探伤机联锁。“预备”信号应持续足够长的时间，以确保探伤室内人员安全离开。“预备”信号和“照射”信号应有明显的区别，并且应与该工作场所内使用的其他报警信号有明显区别。在醒目的位置处应有对“照射”和“预备”信号意义的说明。</w:t>
                  </w:r>
                </w:p>
              </w:tc>
              <w:tc>
                <w:tcPr>
                  <w:tcW w:w="1711" w:type="dxa"/>
                  <w:shd w:val="clear" w:color="auto" w:fill="auto"/>
                  <w:noWrap w:val="0"/>
                  <w:vAlign w:val="center"/>
                </w:tcPr>
                <w:p>
                  <w:pPr>
                    <w:pStyle w:val="100"/>
                    <w:jc w:val="both"/>
                    <w:rPr>
                      <w:rFonts w:hint="eastAsia" w:ascii="Times New Roman" w:hAnsi="Times New Roman" w:eastAsia="宋体" w:cs="Times New Roman"/>
                      <w:color w:val="000000"/>
                      <w:u w:val="none"/>
                      <w:lang w:eastAsia="zh-CN"/>
                    </w:rPr>
                  </w:pPr>
                  <w:r>
                    <w:rPr>
                      <w:rFonts w:hint="default" w:ascii="Times New Roman" w:hAnsi="Times New Roman" w:eastAsia="宋体" w:cs="Times New Roman"/>
                      <w:color w:val="000000"/>
                      <w:u w:val="none"/>
                      <w:lang w:eastAsia="zh-CN"/>
                    </w:rPr>
                    <w:t>《工业探伤放射防护标准》（GBZ117</w:t>
                  </w:r>
                  <w:r>
                    <w:rPr>
                      <w:rFonts w:hint="eastAsia" w:cs="Times New Roman"/>
                      <w:color w:val="000000"/>
                      <w:u w:val="none"/>
                      <w:lang w:val="en-US" w:eastAsia="zh-CN"/>
                    </w:rPr>
                    <w:t>-</w:t>
                  </w:r>
                  <w:r>
                    <w:rPr>
                      <w:rFonts w:hint="default" w:ascii="Times New Roman" w:hAnsi="Times New Roman" w:eastAsia="宋体" w:cs="Times New Roman"/>
                      <w:color w:val="000000"/>
                      <w:u w:val="none"/>
                      <w:lang w:eastAsia="zh-CN"/>
                    </w:rPr>
                    <w:t>2022）</w:t>
                  </w:r>
                  <w:r>
                    <w:rPr>
                      <w:rFonts w:hint="eastAsia" w:cs="Times New Roman"/>
                      <w:color w:val="000000"/>
                      <w:u w:val="none"/>
                      <w:lang w:eastAsia="zh-CN"/>
                    </w:rPr>
                    <w:t>规定，工业CT探伤参考使用。</w:t>
                  </w:r>
                  <w:r>
                    <w:rPr>
                      <w:rFonts w:hint="default" w:ascii="Times New Roman" w:hAnsi="Times New Roman" w:eastAsia="宋体" w:cs="Times New Roman"/>
                      <w:color w:val="000000"/>
                      <w:u w:val="none"/>
                      <w:lang w:eastAsia="zh-CN"/>
                    </w:rPr>
                    <w:t>经核查，</w:t>
                  </w:r>
                  <w:r>
                    <w:rPr>
                      <w:rFonts w:hint="eastAsia" w:cs="Times New Roman"/>
                      <w:color w:val="000000"/>
                      <w:u w:val="none"/>
                      <w:lang w:eastAsia="zh-CN"/>
                    </w:rPr>
                    <w:t>工业自屏蔽X射线CT机机房自带有</w:t>
                  </w:r>
                  <w:r>
                    <w:rPr>
                      <w:rFonts w:hint="default" w:ascii="Times New Roman" w:hAnsi="Times New Roman" w:eastAsia="宋体" w:cs="Times New Roman"/>
                      <w:color w:val="000000"/>
                      <w:kern w:val="2"/>
                      <w:sz w:val="21"/>
                      <w:szCs w:val="21"/>
                      <w:u w:val="none"/>
                      <w:lang w:val="en-US" w:eastAsia="zh-CN" w:bidi="ar-SA"/>
                    </w:rPr>
                    <w:t>工作状态指示灯、声音警示</w:t>
                  </w:r>
                  <w:r>
                    <w:rPr>
                      <w:rFonts w:hint="eastAsia" w:cs="Times New Roman"/>
                      <w:color w:val="000000"/>
                      <w:kern w:val="2"/>
                      <w:sz w:val="21"/>
                      <w:szCs w:val="21"/>
                      <w:u w:val="none"/>
                      <w:lang w:val="en-US" w:eastAsia="zh-CN" w:bidi="ar-SA"/>
                    </w:rPr>
                    <w:t>，并能正常使用。</w:t>
                  </w:r>
                </w:p>
              </w:tc>
              <w:tc>
                <w:tcPr>
                  <w:tcW w:w="683" w:type="dxa"/>
                  <w:shd w:val="clear" w:color="auto" w:fill="auto"/>
                  <w:noWrap w:val="0"/>
                  <w:vAlign w:val="center"/>
                </w:tcPr>
                <w:p>
                  <w:pPr>
                    <w:pStyle w:val="100"/>
                    <w:jc w:val="center"/>
                    <w:rPr>
                      <w:rFonts w:hint="default" w:ascii="Times New Roman" w:hAnsi="Times New Roman" w:eastAsia="宋体" w:cs="Times New Roman"/>
                      <w:color w:val="000000"/>
                      <w:u w:val="none"/>
                      <w:lang w:val="en-US" w:eastAsia="zh-CN"/>
                    </w:rPr>
                  </w:pPr>
                  <w:r>
                    <w:rPr>
                      <w:rFonts w:hint="eastAsia" w:ascii="Times New Roman" w:hAnsi="Times New Roman" w:cs="Times New Roman"/>
                      <w:color w:val="000000"/>
                      <w:u w:val="none"/>
                      <w:lang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78" w:hRule="atLeast"/>
              </w:trPr>
              <w:tc>
                <w:tcPr>
                  <w:tcW w:w="1124" w:type="dxa"/>
                  <w:shd w:val="clear" w:color="auto" w:fill="auto"/>
                  <w:noWrap w:val="0"/>
                  <w:vAlign w:val="center"/>
                </w:tcPr>
                <w:p>
                  <w:pPr>
                    <w:pStyle w:val="100"/>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0"/>
                      <w:szCs w:val="24"/>
                      <w:lang w:bidi="ar"/>
                    </w:rPr>
                    <w:t>紧急停机装置</w:t>
                  </w:r>
                </w:p>
              </w:tc>
              <w:tc>
                <w:tcPr>
                  <w:tcW w:w="2768" w:type="dxa"/>
                  <w:shd w:val="clear" w:color="auto" w:fill="auto"/>
                  <w:noWrap w:val="0"/>
                  <w:vAlign w:val="center"/>
                </w:tcPr>
                <w:p>
                  <w:pPr>
                    <w:pStyle w:val="100"/>
                    <w:jc w:val="both"/>
                    <w:rPr>
                      <w:rFonts w:hint="eastAsia"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0"/>
                      <w:szCs w:val="24"/>
                      <w:lang w:bidi="ar"/>
                    </w:rPr>
                    <w:t>工业自屏蔽X射线CT机设置三处紧急停止按钮，其中一处位于设备操作面板上，另外两处位于设备内部，分置于主射方向两侧</w:t>
                  </w:r>
                  <w:r>
                    <w:rPr>
                      <w:rFonts w:hint="eastAsia" w:cs="Times New Roman"/>
                      <w:color w:val="000000"/>
                      <w:kern w:val="0"/>
                      <w:szCs w:val="24"/>
                      <w:lang w:eastAsia="zh-CN" w:bidi="ar"/>
                    </w:rPr>
                    <w:t>。</w:t>
                  </w:r>
                </w:p>
              </w:tc>
              <w:tc>
                <w:tcPr>
                  <w:tcW w:w="2812" w:type="dxa"/>
                  <w:shd w:val="clear" w:color="auto" w:fill="auto"/>
                  <w:noWrap w:val="0"/>
                  <w:vAlign w:val="center"/>
                </w:tcPr>
                <w:p>
                  <w:pPr>
                    <w:pStyle w:val="100"/>
                    <w:jc w:val="both"/>
                    <w:rPr>
                      <w:rFonts w:hint="eastAsia" w:cs="Times New Roman"/>
                      <w:color w:val="000000"/>
                      <w:sz w:val="21"/>
                      <w:szCs w:val="21"/>
                      <w:u w:val="none"/>
                      <w:lang w:val="en-US" w:eastAsia="zh-CN"/>
                    </w:rPr>
                  </w:pPr>
                  <w:r>
                    <w:rPr>
                      <w:rFonts w:hint="eastAsia"/>
                    </w:rPr>
                    <w:t>探伤室内应安装紧急停机按钮或拉绳，确保出现紧急事故时，能立即停止照射。按钮或拉绳的安装，应使人员处在探伤室内任何位置时都不需要穿过主射线束就能够使用。按钮或拉绳应带有标签，标明使用方法。</w:t>
                  </w:r>
                </w:p>
              </w:tc>
              <w:tc>
                <w:tcPr>
                  <w:tcW w:w="1711" w:type="dxa"/>
                  <w:shd w:val="clear" w:color="auto" w:fill="auto"/>
                  <w:noWrap w:val="0"/>
                  <w:vAlign w:val="center"/>
                </w:tcPr>
                <w:p>
                  <w:pPr>
                    <w:pStyle w:val="100"/>
                    <w:jc w:val="both"/>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经核查，铅房</w:t>
                  </w:r>
                  <w:r>
                    <w:rPr>
                      <w:rFonts w:hint="default" w:ascii="Times New Roman" w:hAnsi="Times New Roman" w:eastAsia="宋体" w:cs="Times New Roman"/>
                      <w:color w:val="000000"/>
                      <w:kern w:val="0"/>
                      <w:szCs w:val="24"/>
                      <w:lang w:bidi="ar"/>
                    </w:rPr>
                    <w:t>设置</w:t>
                  </w:r>
                  <w:r>
                    <w:rPr>
                      <w:rFonts w:hint="eastAsia" w:cs="Times New Roman"/>
                      <w:color w:val="000000"/>
                      <w:kern w:val="0"/>
                      <w:szCs w:val="24"/>
                      <w:lang w:eastAsia="zh-CN" w:bidi="ar"/>
                    </w:rPr>
                    <w:t>有</w:t>
                  </w:r>
                  <w:r>
                    <w:rPr>
                      <w:rFonts w:hint="default" w:ascii="Times New Roman" w:hAnsi="Times New Roman" w:eastAsia="宋体" w:cs="Times New Roman"/>
                      <w:color w:val="000000"/>
                      <w:kern w:val="0"/>
                      <w:szCs w:val="24"/>
                      <w:lang w:bidi="ar"/>
                    </w:rPr>
                    <w:t>三处紧急停止按钮，其中一处位于设备操作面板上，另外两处位于设备内部，分置于主射方向两侧</w:t>
                  </w:r>
                  <w:r>
                    <w:rPr>
                      <w:rFonts w:hint="eastAsia" w:cs="Times New Roman"/>
                      <w:color w:val="000000"/>
                      <w:kern w:val="0"/>
                      <w:szCs w:val="24"/>
                      <w:lang w:eastAsia="zh-CN" w:bidi="ar"/>
                    </w:rPr>
                    <w:t>。</w:t>
                  </w:r>
                </w:p>
              </w:tc>
              <w:tc>
                <w:tcPr>
                  <w:tcW w:w="683" w:type="dxa"/>
                  <w:shd w:val="clear" w:color="auto" w:fill="auto"/>
                  <w:noWrap w:val="0"/>
                  <w:vAlign w:val="center"/>
                </w:tcPr>
                <w:p>
                  <w:pPr>
                    <w:pStyle w:val="100"/>
                    <w:jc w:val="center"/>
                    <w:rPr>
                      <w:rFonts w:hint="default" w:ascii="Times New Roman" w:hAnsi="Times New Roman" w:eastAsia="宋体" w:cs="Times New Roman"/>
                      <w:color w:val="000000"/>
                      <w:u w:val="none"/>
                      <w:lang w:val="en-US" w:eastAsia="zh-CN"/>
                    </w:rPr>
                  </w:pPr>
                  <w:r>
                    <w:rPr>
                      <w:rFonts w:hint="default" w:ascii="Times New Roman" w:hAnsi="Times New Roman" w:eastAsia="宋体" w:cs="Times New Roman"/>
                      <w:color w:val="000000"/>
                      <w:u w:val="none"/>
                      <w:lang w:val="en-US"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786" w:hRule="atLeast"/>
              </w:trPr>
              <w:tc>
                <w:tcPr>
                  <w:tcW w:w="1124" w:type="dxa"/>
                  <w:shd w:val="clear" w:color="auto" w:fill="auto"/>
                  <w:noWrap w:val="0"/>
                  <w:vAlign w:val="center"/>
                </w:tcPr>
                <w:p>
                  <w:pPr>
                    <w:pStyle w:val="100"/>
                    <w:jc w:val="center"/>
                    <w:rPr>
                      <w:rFonts w:hint="default" w:ascii="Times New Roman" w:hAnsi="Times New Roman" w:eastAsia="宋体" w:cs="Times New Roman"/>
                      <w:color w:val="000000"/>
                      <w:kern w:val="2"/>
                      <w:sz w:val="21"/>
                      <w:szCs w:val="21"/>
                      <w:u w:val="none"/>
                      <w:lang w:val="en-US" w:eastAsia="zh-CN" w:bidi="ar-SA"/>
                    </w:rPr>
                  </w:pPr>
                  <w:r>
                    <w:rPr>
                      <w:rFonts w:hint="eastAsia" w:ascii="宋体" w:hAnsi="宋体" w:cs="宋体"/>
                      <w:color w:val="000000"/>
                      <w:kern w:val="0"/>
                      <w:szCs w:val="24"/>
                      <w:u w:val="none"/>
                      <w:lang w:bidi="ar"/>
                    </w:rPr>
                    <w:t>警告标志</w:t>
                  </w:r>
                </w:p>
              </w:tc>
              <w:tc>
                <w:tcPr>
                  <w:tcW w:w="2768" w:type="dxa"/>
                  <w:shd w:val="clear" w:color="auto" w:fill="auto"/>
                  <w:noWrap w:val="0"/>
                  <w:vAlign w:val="center"/>
                </w:tcPr>
                <w:p>
                  <w:pPr>
                    <w:pStyle w:val="100"/>
                    <w:jc w:val="both"/>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应设置醒目的电离辐射警告标志。紧急停止按钮等均应设置明显中文标识。</w:t>
                  </w:r>
                </w:p>
              </w:tc>
              <w:tc>
                <w:tcPr>
                  <w:tcW w:w="2812" w:type="dxa"/>
                  <w:shd w:val="clear" w:color="auto" w:fill="auto"/>
                  <w:noWrap w:val="0"/>
                  <w:vAlign w:val="center"/>
                </w:tcPr>
                <w:p>
                  <w:pPr>
                    <w:pStyle w:val="100"/>
                    <w:jc w:val="both"/>
                    <w:rPr>
                      <w:rFonts w:hint="default" w:ascii="Times New Roman" w:hAnsi="Times New Roman" w:eastAsia="宋体" w:cs="Times New Roman"/>
                      <w:color w:val="000000"/>
                      <w:u w:val="none"/>
                      <w:lang w:val="en-US" w:eastAsia="zh-CN"/>
                    </w:rPr>
                  </w:pPr>
                  <w:r>
                    <w:rPr>
                      <w:rFonts w:hint="default" w:ascii="Times New Roman" w:hAnsi="Times New Roman" w:eastAsia="宋体" w:cs="Times New Roman"/>
                      <w:color w:val="000000"/>
                      <w:u w:val="none"/>
                      <w:lang w:val="en-US" w:eastAsia="zh-CN"/>
                    </w:rPr>
                    <w:t>探伤室防护门上应有符合 GB 18871 要求的电离辐射警告标志和中文警示说明。</w:t>
                  </w:r>
                </w:p>
              </w:tc>
              <w:tc>
                <w:tcPr>
                  <w:tcW w:w="1711" w:type="dxa"/>
                  <w:shd w:val="clear" w:color="auto" w:fill="auto"/>
                  <w:noWrap w:val="0"/>
                  <w:vAlign w:val="center"/>
                </w:tcPr>
                <w:p>
                  <w:pPr>
                    <w:pStyle w:val="100"/>
                    <w:jc w:val="both"/>
                    <w:rPr>
                      <w:rFonts w:hint="eastAsia" w:ascii="Times New Roman" w:hAnsi="Times New Roman" w:eastAsia="宋体" w:cs="Times New Roman"/>
                      <w:color w:val="000000"/>
                      <w:u w:val="none"/>
                      <w:lang w:val="en-US" w:eastAsia="zh-CN"/>
                    </w:rPr>
                  </w:pPr>
                  <w:r>
                    <w:rPr>
                      <w:rFonts w:hint="default" w:ascii="Times New Roman" w:hAnsi="Times New Roman" w:eastAsia="宋体" w:cs="Times New Roman"/>
                      <w:color w:val="000000"/>
                      <w:u w:val="none"/>
                      <w:lang w:val="en-US" w:eastAsia="zh-CN"/>
                    </w:rPr>
                    <w:t>经核查，</w:t>
                  </w:r>
                  <w:r>
                    <w:rPr>
                      <w:rFonts w:hint="eastAsia" w:ascii="宋体" w:hAnsi="宋体" w:cs="宋体"/>
                      <w:color w:val="000000" w:themeColor="text1"/>
                      <w:szCs w:val="21"/>
                      <w:lang w:val="en-US" w:eastAsia="zh-CN"/>
                      <w14:textFill>
                        <w14:solidFill>
                          <w14:schemeClr w14:val="tx1"/>
                        </w14:solidFill>
                      </w14:textFill>
                    </w:rPr>
                    <w:t>铅房门</w:t>
                  </w:r>
                  <w:r>
                    <w:rPr>
                      <w:rFonts w:hint="eastAsia" w:ascii="宋体" w:hAnsi="宋体" w:cs="宋体"/>
                      <w:color w:val="000000" w:themeColor="text1"/>
                      <w:szCs w:val="21"/>
                      <w14:textFill>
                        <w14:solidFill>
                          <w14:schemeClr w14:val="tx1"/>
                        </w14:solidFill>
                      </w14:textFill>
                    </w:rPr>
                    <w:t>上</w:t>
                  </w:r>
                  <w:r>
                    <w:rPr>
                      <w:rFonts w:hint="eastAsia" w:ascii="宋体" w:hAnsi="宋体" w:cs="宋体"/>
                      <w:color w:val="000000" w:themeColor="text1"/>
                      <w:szCs w:val="21"/>
                      <w:lang w:val="en-US" w:eastAsia="zh-CN"/>
                      <w14:textFill>
                        <w14:solidFill>
                          <w14:schemeClr w14:val="tx1"/>
                        </w14:solidFill>
                      </w14:textFill>
                    </w:rPr>
                    <w:t>设置</w:t>
                  </w:r>
                  <w:r>
                    <w:rPr>
                      <w:rFonts w:hint="eastAsia" w:ascii="宋体" w:hAnsi="宋体" w:cs="宋体"/>
                      <w:color w:val="000000" w:themeColor="text1"/>
                      <w:szCs w:val="21"/>
                      <w14:textFill>
                        <w14:solidFill>
                          <w14:schemeClr w14:val="tx1"/>
                        </w14:solidFill>
                      </w14:textFill>
                    </w:rPr>
                    <w:t>电离辐射警告标志；</w:t>
                  </w:r>
                  <w:r>
                    <w:rPr>
                      <w:rFonts w:hint="eastAsia" w:ascii="宋体" w:hAnsi="宋体" w:cs="宋体"/>
                      <w:color w:val="000000" w:themeColor="text1"/>
                      <w:szCs w:val="21"/>
                      <w:lang w:val="en-US" w:eastAsia="zh-CN"/>
                      <w14:textFill>
                        <w14:solidFill>
                          <w14:schemeClr w14:val="tx1"/>
                        </w14:solidFill>
                      </w14:textFill>
                    </w:rPr>
                    <w:t>防护门</w:t>
                  </w:r>
                  <w:r>
                    <w:rPr>
                      <w:rFonts w:hint="eastAsia" w:ascii="宋体" w:hAnsi="宋体" w:cs="宋体"/>
                      <w:color w:val="000000" w:themeColor="text1"/>
                      <w:szCs w:val="21"/>
                      <w14:textFill>
                        <w14:solidFill>
                          <w14:schemeClr w14:val="tx1"/>
                        </w14:solidFill>
                      </w14:textFill>
                    </w:rPr>
                    <w:t>上张贴电离辐射警告标志及中文警示说明</w:t>
                  </w:r>
                  <w:r>
                    <w:rPr>
                      <w:rFonts w:hint="eastAsia" w:ascii="宋体" w:hAnsi="宋体" w:cs="宋体"/>
                      <w:color w:val="000000" w:themeColor="text1"/>
                      <w:szCs w:val="21"/>
                      <w:lang w:eastAsia="zh-CN"/>
                      <w14:textFill>
                        <w14:solidFill>
                          <w14:schemeClr w14:val="tx1"/>
                        </w14:solidFill>
                      </w14:textFill>
                    </w:rPr>
                    <w:t>。</w:t>
                  </w:r>
                </w:p>
              </w:tc>
              <w:tc>
                <w:tcPr>
                  <w:tcW w:w="683" w:type="dxa"/>
                  <w:shd w:val="clear" w:color="auto" w:fill="auto"/>
                  <w:noWrap w:val="0"/>
                  <w:vAlign w:val="center"/>
                </w:tcPr>
                <w:p>
                  <w:pPr>
                    <w:pStyle w:val="100"/>
                    <w:jc w:val="center"/>
                    <w:rPr>
                      <w:rFonts w:hint="default" w:ascii="Times New Roman" w:hAnsi="Times New Roman" w:eastAsia="宋体" w:cs="Times New Roman"/>
                      <w:color w:val="000000"/>
                      <w:u w:val="none"/>
                      <w:lang w:val="en-US" w:eastAsia="zh-CN"/>
                    </w:rPr>
                  </w:pPr>
                  <w:r>
                    <w:rPr>
                      <w:rFonts w:hint="default" w:ascii="Times New Roman" w:hAnsi="Times New Roman" w:eastAsia="宋体" w:cs="Times New Roman"/>
                      <w:color w:val="000000"/>
                      <w:u w:val="none"/>
                      <w:lang w:val="en-US"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082" w:hRule="atLeast"/>
              </w:trPr>
              <w:tc>
                <w:tcPr>
                  <w:tcW w:w="1124" w:type="dxa"/>
                  <w:shd w:val="clear" w:color="auto" w:fill="auto"/>
                  <w:noWrap w:val="0"/>
                  <w:vAlign w:val="center"/>
                </w:tcPr>
                <w:p>
                  <w:pPr>
                    <w:pStyle w:val="100"/>
                    <w:jc w:val="center"/>
                    <w:rPr>
                      <w:rFonts w:hint="default" w:ascii="Times New Roman" w:hAnsi="Times New Roman" w:eastAsia="宋体" w:cs="Times New Roman"/>
                      <w:color w:val="000000"/>
                      <w:kern w:val="2"/>
                      <w:sz w:val="21"/>
                      <w:szCs w:val="21"/>
                      <w:u w:val="none"/>
                      <w:lang w:val="en-US" w:eastAsia="zh-CN" w:bidi="ar-SA"/>
                    </w:rPr>
                  </w:pPr>
                  <w:r>
                    <w:rPr>
                      <w:rFonts w:hint="eastAsia" w:ascii="宋体" w:hAnsi="宋体" w:cs="宋体"/>
                      <w:color w:val="000000"/>
                      <w:kern w:val="0"/>
                      <w:szCs w:val="24"/>
                      <w:u w:val="none"/>
                      <w:lang w:bidi="ar"/>
                    </w:rPr>
                    <w:t>通风设施</w:t>
                  </w:r>
                </w:p>
              </w:tc>
              <w:tc>
                <w:tcPr>
                  <w:tcW w:w="2768" w:type="dxa"/>
                  <w:shd w:val="clear" w:color="auto" w:fill="auto"/>
                  <w:noWrap w:val="0"/>
                  <w:vAlign w:val="center"/>
                </w:tcPr>
                <w:p>
                  <w:pPr>
                    <w:pStyle w:val="100"/>
                    <w:jc w:val="both"/>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由于检测工件采用打开进件门直接放置于机柜内部的置物架上，人员不能进入检测</w:t>
                  </w:r>
                </w:p>
                <w:p>
                  <w:pPr>
                    <w:pStyle w:val="100"/>
                    <w:jc w:val="both"/>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区域，设备上方自带排风系统。</w:t>
                  </w:r>
                </w:p>
              </w:tc>
              <w:tc>
                <w:tcPr>
                  <w:tcW w:w="2812" w:type="dxa"/>
                  <w:shd w:val="clear" w:color="auto" w:fill="auto"/>
                  <w:noWrap w:val="0"/>
                  <w:vAlign w:val="center"/>
                </w:tcPr>
                <w:p>
                  <w:pPr>
                    <w:pStyle w:val="100"/>
                    <w:jc w:val="both"/>
                    <w:rPr>
                      <w:rFonts w:hint="default" w:ascii="Times New Roman" w:hAnsi="Times New Roman" w:eastAsia="宋体" w:cs="Times New Roman"/>
                      <w:color w:val="000000"/>
                      <w:u w:val="none"/>
                      <w:lang w:eastAsia="zh-CN"/>
                    </w:rPr>
                  </w:pPr>
                  <w:r>
                    <w:rPr>
                      <w:rFonts w:hint="default" w:ascii="Times New Roman" w:hAnsi="Times New Roman" w:eastAsia="宋体" w:cs="Times New Roman"/>
                      <w:color w:val="000000"/>
                      <w:u w:val="none"/>
                      <w:lang w:eastAsia="zh-CN"/>
                    </w:rPr>
                    <w:t>探伤室应设置机械通风装置，排风管道外口避免朝向人员活动密集区。每小时有效通风换气次数应不小于3次。</w:t>
                  </w:r>
                </w:p>
              </w:tc>
              <w:tc>
                <w:tcPr>
                  <w:tcW w:w="1711" w:type="dxa"/>
                  <w:shd w:val="clear" w:color="auto" w:fill="auto"/>
                  <w:noWrap w:val="0"/>
                  <w:vAlign w:val="center"/>
                </w:tcPr>
                <w:p>
                  <w:pPr>
                    <w:pStyle w:val="100"/>
                    <w:jc w:val="both"/>
                    <w:rPr>
                      <w:rFonts w:hint="default" w:ascii="Times New Roman" w:hAnsi="Times New Roman" w:eastAsia="宋体" w:cs="Times New Roman"/>
                      <w:color w:val="000000"/>
                      <w:u w:val="none"/>
                      <w:lang w:val="en-US" w:eastAsia="zh-CN"/>
                    </w:rPr>
                  </w:pPr>
                  <w:r>
                    <w:rPr>
                      <w:rFonts w:hint="default" w:ascii="Times New Roman" w:hAnsi="Times New Roman" w:eastAsia="宋体" w:cs="Times New Roman"/>
                      <w:color w:val="000000"/>
                      <w:u w:val="none"/>
                      <w:lang w:eastAsia="zh-CN"/>
                    </w:rPr>
                    <w:t>经核查，</w:t>
                  </w:r>
                  <w:r>
                    <w:rPr>
                      <w:rFonts w:hint="default" w:ascii="Times New Roman" w:hAnsi="Times New Roman" w:eastAsia="宋体" w:cs="Times New Roman"/>
                      <w:color w:val="000000"/>
                      <w:kern w:val="2"/>
                      <w:sz w:val="21"/>
                      <w:szCs w:val="21"/>
                      <w:u w:val="none"/>
                      <w:lang w:val="en-US" w:eastAsia="zh-CN" w:bidi="ar-SA"/>
                    </w:rPr>
                    <w:t>设备上方自带排风系统</w:t>
                  </w:r>
                  <w:r>
                    <w:rPr>
                      <w:rFonts w:hint="eastAsia" w:cs="Times New Roman"/>
                      <w:color w:val="000000"/>
                      <w:kern w:val="2"/>
                      <w:sz w:val="21"/>
                      <w:szCs w:val="21"/>
                      <w:u w:val="none"/>
                      <w:lang w:val="en-US" w:eastAsia="zh-CN" w:bidi="ar-SA"/>
                    </w:rPr>
                    <w:t>，满足铅房通风换气3次要求。并在探伤室西北角设置有通风设施。</w:t>
                  </w:r>
                </w:p>
              </w:tc>
              <w:tc>
                <w:tcPr>
                  <w:tcW w:w="683" w:type="dxa"/>
                  <w:shd w:val="clear" w:color="auto" w:fill="auto"/>
                  <w:noWrap w:val="0"/>
                  <w:vAlign w:val="center"/>
                </w:tcPr>
                <w:p>
                  <w:pPr>
                    <w:pStyle w:val="100"/>
                    <w:jc w:val="center"/>
                    <w:rPr>
                      <w:rFonts w:hint="default" w:ascii="Times New Roman" w:hAnsi="Times New Roman" w:eastAsia="宋体" w:cs="Times New Roman"/>
                      <w:color w:val="000000"/>
                      <w:u w:val="none"/>
                      <w:lang w:val="en-US" w:eastAsia="zh-CN"/>
                    </w:rPr>
                  </w:pPr>
                  <w:r>
                    <w:rPr>
                      <w:rFonts w:hint="default" w:ascii="Times New Roman" w:hAnsi="Times New Roman" w:eastAsia="宋体" w:cs="Times New Roman"/>
                      <w:color w:val="000000"/>
                      <w:u w:val="none"/>
                      <w:lang w:val="en-US"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970" w:hRule="atLeast"/>
              </w:trPr>
              <w:tc>
                <w:tcPr>
                  <w:tcW w:w="1124" w:type="dxa"/>
                  <w:shd w:val="clear" w:color="auto" w:fill="auto"/>
                  <w:noWrap w:val="0"/>
                  <w:vAlign w:val="center"/>
                </w:tcPr>
                <w:p>
                  <w:pPr>
                    <w:pStyle w:val="100"/>
                    <w:jc w:val="center"/>
                    <w:rPr>
                      <w:rFonts w:hint="default" w:ascii="Times New Roman" w:hAnsi="Times New Roman" w:eastAsia="宋体" w:cs="Times New Roman"/>
                      <w:color w:val="000000"/>
                      <w:kern w:val="2"/>
                      <w:sz w:val="21"/>
                      <w:szCs w:val="21"/>
                      <w:u w:val="none"/>
                      <w:lang w:val="en-US" w:eastAsia="zh-CN" w:bidi="ar-SA"/>
                    </w:rPr>
                  </w:pPr>
                  <w:r>
                    <w:rPr>
                      <w:rFonts w:hint="eastAsia"/>
                      <w:u w:val="none"/>
                      <w:lang w:val="en-US" w:eastAsia="zh-CN"/>
                    </w:rPr>
                    <w:t>门机联锁装置</w:t>
                  </w:r>
                </w:p>
              </w:tc>
              <w:tc>
                <w:tcPr>
                  <w:tcW w:w="2768" w:type="dxa"/>
                  <w:shd w:val="clear" w:color="auto" w:fill="auto"/>
                  <w:noWrap w:val="0"/>
                  <w:vAlign w:val="center"/>
                </w:tcPr>
                <w:p>
                  <w:pPr>
                    <w:pStyle w:val="100"/>
                    <w:jc w:val="both"/>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门机联锁</w:t>
                  </w:r>
                  <w:r>
                    <w:rPr>
                      <w:rFonts w:hint="eastAsia" w:cs="Times New Roman"/>
                      <w:color w:val="000000"/>
                      <w:kern w:val="2"/>
                      <w:sz w:val="21"/>
                      <w:szCs w:val="21"/>
                      <w:u w:val="none"/>
                      <w:lang w:val="en-US" w:eastAsia="zh-CN" w:bidi="ar-SA"/>
                    </w:rPr>
                    <w:t>：</w:t>
                  </w:r>
                  <w:r>
                    <w:rPr>
                      <w:rFonts w:hint="default" w:ascii="Times New Roman" w:hAnsi="Times New Roman" w:eastAsia="宋体" w:cs="Times New Roman"/>
                      <w:color w:val="000000"/>
                      <w:kern w:val="2"/>
                      <w:sz w:val="21"/>
                      <w:szCs w:val="21"/>
                      <w:u w:val="none"/>
                      <w:lang w:val="en-US" w:eastAsia="zh-CN" w:bidi="ar-SA"/>
                    </w:rPr>
                    <w:t>设备的前操作门具备门机联锁装置。当前操作门没有处于闭合状态时，X射线处于不能出束的状态。</w:t>
                  </w:r>
                </w:p>
                <w:p>
                  <w:pPr>
                    <w:pStyle w:val="100"/>
                    <w:jc w:val="both"/>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门灯联锁</w:t>
                  </w:r>
                  <w:r>
                    <w:rPr>
                      <w:rFonts w:hint="eastAsia" w:cs="Times New Roman"/>
                      <w:color w:val="000000"/>
                      <w:kern w:val="2"/>
                      <w:sz w:val="21"/>
                      <w:szCs w:val="21"/>
                      <w:u w:val="none"/>
                      <w:lang w:val="en-US" w:eastAsia="zh-CN" w:bidi="ar-SA"/>
                    </w:rPr>
                    <w:t>：在工业自屏蔽X射线CT机顶部安装有工作状态指示灯，并与门联锁，工作状态指示灯的黄灯亮时，表示所有门处于闭合状态，已经做好出束准备。工业自屏蔽X射线CT机在X射线出束过程中，报警灯均会持续亮红灯。</w:t>
                  </w:r>
                </w:p>
              </w:tc>
              <w:tc>
                <w:tcPr>
                  <w:tcW w:w="2812" w:type="dxa"/>
                  <w:shd w:val="clear" w:color="auto" w:fill="auto"/>
                  <w:noWrap w:val="0"/>
                  <w:vAlign w:val="center"/>
                </w:tcPr>
                <w:p>
                  <w:pPr>
                    <w:pStyle w:val="100"/>
                    <w:jc w:val="both"/>
                    <w:rPr>
                      <w:rFonts w:hint="default" w:ascii="Times New Roman" w:hAnsi="Times New Roman" w:eastAsia="宋体" w:cs="Times New Roman"/>
                      <w:color w:val="000000"/>
                      <w:u w:val="none"/>
                      <w:lang w:eastAsia="zh-CN"/>
                    </w:rPr>
                  </w:pPr>
                  <w:r>
                    <w:rPr>
                      <w:rFonts w:hint="eastAsia"/>
                    </w:rPr>
                    <w:t>探伤室应设置门-机联锁装置，应在门（包括人员进出门和探伤工件进出门）关闭后才能进行探伤作业。门-机联锁装置的设置应方便探伤室内部的人员在紧急情况下离开探伤室。在探伤过程中，防护门被意外打开时，应能立刻停止出束或回源。探伤室内有多台探伤装置时，每台装置均应与防护门联锁。</w:t>
                  </w:r>
                </w:p>
              </w:tc>
              <w:tc>
                <w:tcPr>
                  <w:tcW w:w="1711" w:type="dxa"/>
                  <w:shd w:val="clear" w:color="auto" w:fill="auto"/>
                  <w:noWrap w:val="0"/>
                  <w:vAlign w:val="center"/>
                </w:tcPr>
                <w:p>
                  <w:pPr>
                    <w:pStyle w:val="100"/>
                    <w:jc w:val="both"/>
                    <w:rPr>
                      <w:rFonts w:hint="default" w:ascii="Times New Roman" w:hAnsi="Times New Roman" w:eastAsia="宋体" w:cs="Times New Roman"/>
                      <w:color w:val="000000"/>
                      <w:u w:val="none"/>
                      <w:lang w:val="en-US" w:eastAsia="zh-CN"/>
                    </w:rPr>
                  </w:pPr>
                  <w:r>
                    <w:rPr>
                      <w:rFonts w:hint="default" w:ascii="Times New Roman" w:hAnsi="Times New Roman" w:eastAsia="宋体" w:cs="Times New Roman"/>
                      <w:color w:val="000000"/>
                      <w:u w:val="none"/>
                      <w:lang w:eastAsia="zh-CN"/>
                    </w:rPr>
                    <w:t>经核查，</w:t>
                  </w:r>
                  <w:r>
                    <w:rPr>
                      <w:rFonts w:hint="default" w:ascii="Times New Roman" w:hAnsi="Times New Roman" w:eastAsia="宋体" w:cs="Times New Roman"/>
                      <w:color w:val="000000"/>
                      <w:kern w:val="2"/>
                      <w:sz w:val="21"/>
                      <w:szCs w:val="21"/>
                      <w:u w:val="none"/>
                      <w:lang w:val="en-US" w:eastAsia="zh-CN" w:bidi="ar-SA"/>
                    </w:rPr>
                    <w:t>铅房设置门-机联锁装置</w:t>
                  </w:r>
                  <w:r>
                    <w:rPr>
                      <w:rFonts w:hint="eastAsia" w:ascii="Times New Roman" w:hAnsi="Times New Roman" w:cs="Times New Roman"/>
                      <w:color w:val="000000"/>
                      <w:kern w:val="2"/>
                      <w:sz w:val="21"/>
                      <w:szCs w:val="21"/>
                      <w:u w:val="none"/>
                      <w:lang w:val="en-US" w:eastAsia="zh-CN" w:bidi="ar-SA"/>
                    </w:rPr>
                    <w:t>，</w:t>
                  </w:r>
                  <w:r>
                    <w:rPr>
                      <w:rFonts w:hint="default" w:ascii="Times New Roman" w:hAnsi="Times New Roman" w:eastAsia="宋体" w:cs="Times New Roman"/>
                      <w:color w:val="000000"/>
                      <w:kern w:val="2"/>
                      <w:sz w:val="21"/>
                      <w:szCs w:val="21"/>
                      <w:u w:val="none"/>
                      <w:lang w:val="en-US" w:eastAsia="zh-CN" w:bidi="ar-SA"/>
                    </w:rPr>
                    <w:t>门打开时立即停止X射线照射，关上门不能自动开始X射线照射</w:t>
                  </w:r>
                  <w:r>
                    <w:rPr>
                      <w:rFonts w:hint="eastAsia" w:ascii="Times New Roman" w:hAnsi="Times New Roman" w:cs="Times New Roman"/>
                      <w:color w:val="000000"/>
                      <w:kern w:val="2"/>
                      <w:sz w:val="21"/>
                      <w:szCs w:val="21"/>
                      <w:u w:val="none"/>
                      <w:lang w:val="en-US" w:eastAsia="zh-CN" w:bidi="ar-SA"/>
                    </w:rPr>
                    <w:t>。</w:t>
                  </w:r>
                </w:p>
              </w:tc>
              <w:tc>
                <w:tcPr>
                  <w:tcW w:w="683" w:type="dxa"/>
                  <w:shd w:val="clear" w:color="auto" w:fill="auto"/>
                  <w:noWrap w:val="0"/>
                  <w:vAlign w:val="center"/>
                </w:tcPr>
                <w:p>
                  <w:pPr>
                    <w:pStyle w:val="100"/>
                    <w:jc w:val="center"/>
                    <w:rPr>
                      <w:rFonts w:hint="default" w:ascii="Times New Roman" w:hAnsi="Times New Roman" w:eastAsia="宋体" w:cs="Times New Roman"/>
                      <w:color w:val="000000"/>
                      <w:u w:val="none"/>
                      <w:lang w:val="en-US" w:eastAsia="zh-CN"/>
                    </w:rPr>
                  </w:pPr>
                  <w:r>
                    <w:rPr>
                      <w:rFonts w:hint="default" w:ascii="Times New Roman" w:hAnsi="Times New Roman" w:eastAsia="宋体" w:cs="Times New Roman"/>
                      <w:color w:val="000000"/>
                      <w:u w:val="none"/>
                      <w:lang w:val="en-US"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675" w:hRule="atLeast"/>
              </w:trPr>
              <w:tc>
                <w:tcPr>
                  <w:tcW w:w="1124" w:type="dxa"/>
                  <w:shd w:val="clear" w:color="auto" w:fill="auto"/>
                  <w:noWrap w:val="0"/>
                  <w:vAlign w:val="center"/>
                </w:tcPr>
                <w:p>
                  <w:pPr>
                    <w:pStyle w:val="100"/>
                    <w:jc w:val="center"/>
                    <w:rPr>
                      <w:rFonts w:hint="default" w:ascii="Times New Roman" w:hAnsi="Times New Roman" w:eastAsia="宋体" w:cs="Times New Roman"/>
                      <w:color w:val="000000"/>
                      <w:u w:val="none"/>
                      <w:vertAlign w:val="baseline"/>
                      <w:lang w:eastAsia="zh-CN"/>
                    </w:rPr>
                  </w:pPr>
                  <w:r>
                    <w:rPr>
                      <w:rFonts w:hint="eastAsia"/>
                      <w:u w:val="none"/>
                      <w:lang w:val="en-US" w:eastAsia="zh-CN"/>
                    </w:rPr>
                    <w:t>视频监控</w:t>
                  </w:r>
                </w:p>
              </w:tc>
              <w:tc>
                <w:tcPr>
                  <w:tcW w:w="2768" w:type="dxa"/>
                  <w:shd w:val="clear" w:color="auto" w:fill="auto"/>
                  <w:noWrap w:val="0"/>
                  <w:vAlign w:val="center"/>
                </w:tcPr>
                <w:p>
                  <w:pPr>
                    <w:pStyle w:val="100"/>
                    <w:jc w:val="left"/>
                    <w:rPr>
                      <w:rFonts w:hint="default" w:ascii="Times New Roman" w:hAnsi="Times New Roman" w:eastAsia="宋体" w:cs="Times New Roman"/>
                      <w:color w:val="000000"/>
                      <w:sz w:val="21"/>
                      <w:szCs w:val="21"/>
                      <w:u w:val="none"/>
                      <w:vertAlign w:val="baseline"/>
                      <w:lang w:val="en-US" w:eastAsia="zh-CN"/>
                    </w:rPr>
                  </w:pPr>
                  <w:r>
                    <w:rPr>
                      <w:rFonts w:hint="eastAsia"/>
                      <w:u w:val="none"/>
                      <w:lang w:val="en-US" w:eastAsia="zh-CN"/>
                    </w:rPr>
                    <w:t>监控装置为360度摄像头，做到设备内无监控盲区。工作人员通过操作面监控屏可看到工业自屏蔽X射线CT机内的全部情况，可以通过电脑看到受检零部件的具体情况。在检测室内安装有监控装置，在监控终端能够看到检测室内的全部情况。</w:t>
                  </w:r>
                </w:p>
              </w:tc>
              <w:tc>
                <w:tcPr>
                  <w:tcW w:w="2812" w:type="dxa"/>
                  <w:shd w:val="clear" w:color="auto" w:fill="auto"/>
                  <w:noWrap w:val="0"/>
                  <w:vAlign w:val="center"/>
                </w:tcPr>
                <w:p>
                  <w:pPr>
                    <w:pStyle w:val="100"/>
                    <w:jc w:val="both"/>
                    <w:rPr>
                      <w:rFonts w:hint="eastAsia"/>
                      <w:u w:val="none"/>
                      <w:lang w:val="en-US" w:eastAsia="zh-CN"/>
                    </w:rPr>
                  </w:pPr>
                  <w:r>
                    <w:rPr>
                      <w:rFonts w:hint="eastAsia"/>
                    </w:rPr>
                    <w:t>探伤室内和探伤室出入口应安装监视装置，在控制室的操作台应有专用的监视器，可监视探伤室内人员的活动和探伤设备的运行情况。</w:t>
                  </w:r>
                </w:p>
              </w:tc>
              <w:tc>
                <w:tcPr>
                  <w:tcW w:w="1711" w:type="dxa"/>
                  <w:shd w:val="clear" w:color="auto" w:fill="auto"/>
                  <w:noWrap w:val="0"/>
                  <w:vAlign w:val="center"/>
                </w:tcPr>
                <w:p>
                  <w:pPr>
                    <w:pStyle w:val="100"/>
                    <w:jc w:val="both"/>
                    <w:rPr>
                      <w:rFonts w:hint="default" w:ascii="Times New Roman" w:hAnsi="Times New Roman" w:eastAsia="宋体" w:cs="Times New Roman"/>
                      <w:color w:val="000000"/>
                      <w:u w:val="none"/>
                      <w:lang w:val="en-US" w:eastAsia="zh-CN"/>
                    </w:rPr>
                  </w:pPr>
                  <w:r>
                    <w:rPr>
                      <w:rFonts w:hint="eastAsia"/>
                      <w:u w:val="none"/>
                      <w:lang w:val="en-US" w:eastAsia="zh-CN"/>
                    </w:rPr>
                    <w:t>经核查，本项目铅房设置有360度摄像头；探伤室设置有摄像头。</w:t>
                  </w:r>
                </w:p>
              </w:tc>
              <w:tc>
                <w:tcPr>
                  <w:tcW w:w="683" w:type="dxa"/>
                  <w:shd w:val="clear" w:color="auto" w:fill="auto"/>
                  <w:noWrap w:val="0"/>
                  <w:vAlign w:val="center"/>
                </w:tcPr>
                <w:p>
                  <w:pPr>
                    <w:pStyle w:val="100"/>
                    <w:jc w:val="center"/>
                    <w:rPr>
                      <w:rFonts w:hint="default" w:ascii="Times New Roman" w:hAnsi="Times New Roman" w:eastAsia="宋体" w:cs="Times New Roman"/>
                      <w:color w:val="000000"/>
                      <w:u w:val="single"/>
                      <w:lang w:eastAsia="zh-CN"/>
                    </w:rPr>
                  </w:pPr>
                  <w:r>
                    <w:rPr>
                      <w:rFonts w:hint="eastAsia" w:ascii="Times New Roman" w:hAnsi="Times New Roman" w:eastAsia="宋体" w:cs="Times New Roman"/>
                      <w:color w:val="000000"/>
                      <w:u w:val="none"/>
                      <w:lang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266" w:hRule="atLeast"/>
              </w:trPr>
              <w:tc>
                <w:tcPr>
                  <w:tcW w:w="1124" w:type="dxa"/>
                  <w:shd w:val="clear" w:color="auto" w:fill="auto"/>
                  <w:noWrap w:val="0"/>
                  <w:vAlign w:val="center"/>
                </w:tcPr>
                <w:p>
                  <w:pPr>
                    <w:pStyle w:val="100"/>
                    <w:jc w:val="center"/>
                    <w:rPr>
                      <w:rFonts w:hint="eastAsia"/>
                      <w:u w:val="none"/>
                      <w:lang w:val="en-US" w:eastAsia="zh-CN"/>
                    </w:rPr>
                  </w:pPr>
                  <w:r>
                    <w:rPr>
                      <w:rFonts w:hint="eastAsia"/>
                      <w:u w:val="none"/>
                      <w:lang w:val="en-US" w:eastAsia="zh-CN"/>
                    </w:rPr>
                    <w:t>控制台</w:t>
                  </w:r>
                </w:p>
              </w:tc>
              <w:tc>
                <w:tcPr>
                  <w:tcW w:w="2768" w:type="dxa"/>
                  <w:shd w:val="clear" w:color="auto" w:fill="auto"/>
                  <w:noWrap w:val="0"/>
                  <w:vAlign w:val="center"/>
                </w:tcPr>
                <w:p>
                  <w:pPr>
                    <w:pStyle w:val="100"/>
                    <w:jc w:val="left"/>
                    <w:rPr>
                      <w:rFonts w:hint="eastAsia"/>
                      <w:u w:val="none"/>
                      <w:lang w:val="en-US" w:eastAsia="zh-CN"/>
                    </w:rPr>
                  </w:pPr>
                  <w:r>
                    <w:rPr>
                      <w:rFonts w:hint="eastAsia"/>
                      <w:u w:val="none"/>
                      <w:lang w:val="en-US" w:eastAsia="zh-CN"/>
                    </w:rPr>
                    <w:t>在工业自屏蔽X射线CT机电控箱处设置安全钥匙控制开关；在CT箱体左侧设置主电源开关及复位按钮。控制台电脑应设置开机密码，若有软件登录密码则同时设置，且电脑开机密码与软件登录密码不得相同，不宜过于简单。控制台电脑开机密码及软件登录密码由辐射工作人员专人掌握。</w:t>
                  </w:r>
                </w:p>
              </w:tc>
              <w:tc>
                <w:tcPr>
                  <w:tcW w:w="2812" w:type="dxa"/>
                  <w:shd w:val="clear" w:color="auto" w:fill="auto"/>
                  <w:noWrap w:val="0"/>
                  <w:vAlign w:val="center"/>
                </w:tcPr>
                <w:p>
                  <w:pPr>
                    <w:pStyle w:val="100"/>
                    <w:jc w:val="center"/>
                    <w:rPr>
                      <w:rFonts w:hint="default" w:cs="Times New Roman"/>
                      <w:color w:val="000000"/>
                      <w:u w:val="none"/>
                      <w:lang w:val="en-US" w:eastAsia="zh-CN"/>
                    </w:rPr>
                  </w:pPr>
                  <w:r>
                    <w:rPr>
                      <w:rFonts w:hint="eastAsia" w:cs="Times New Roman"/>
                      <w:color w:val="000000"/>
                      <w:u w:val="none"/>
                      <w:lang w:val="en-US" w:eastAsia="zh-CN"/>
                    </w:rPr>
                    <w:t>/</w:t>
                  </w:r>
                </w:p>
              </w:tc>
              <w:tc>
                <w:tcPr>
                  <w:tcW w:w="1711" w:type="dxa"/>
                  <w:shd w:val="clear" w:color="auto" w:fill="auto"/>
                  <w:noWrap w:val="0"/>
                  <w:vAlign w:val="center"/>
                </w:tcPr>
                <w:p>
                  <w:pPr>
                    <w:pStyle w:val="100"/>
                    <w:jc w:val="both"/>
                    <w:rPr>
                      <w:rFonts w:hint="eastAsia" w:ascii="Times New Roman" w:hAnsi="Times New Roman" w:eastAsia="宋体" w:cs="Times New Roman"/>
                      <w:color w:val="000000"/>
                      <w:u w:val="none"/>
                      <w:lang w:eastAsia="zh-CN"/>
                    </w:rPr>
                  </w:pPr>
                  <w:r>
                    <w:rPr>
                      <w:rFonts w:hint="eastAsia" w:cs="Times New Roman"/>
                      <w:color w:val="000000"/>
                      <w:u w:val="none"/>
                      <w:lang w:eastAsia="zh-CN"/>
                    </w:rPr>
                    <w:t>经核查，CT机电控箱处设置有安全钥匙控制开关控制台上设置控制按钮，只有点击控制按钮</w:t>
                  </w:r>
                  <w:r>
                    <w:rPr>
                      <w:rFonts w:hint="eastAsia"/>
                      <w:u w:val="none"/>
                      <w:lang w:val="en-US" w:eastAsia="zh-CN"/>
                    </w:rPr>
                    <w:t>X射线管才能出束。控制台电脑设置有开机密码。</w:t>
                  </w:r>
                </w:p>
              </w:tc>
              <w:tc>
                <w:tcPr>
                  <w:tcW w:w="683" w:type="dxa"/>
                  <w:shd w:val="clear" w:color="auto" w:fill="auto"/>
                  <w:noWrap w:val="0"/>
                  <w:vAlign w:val="center"/>
                </w:tcPr>
                <w:p>
                  <w:pPr>
                    <w:pStyle w:val="100"/>
                    <w:jc w:val="center"/>
                    <w:rPr>
                      <w:rFonts w:hint="eastAsia" w:ascii="Times New Roman" w:hAnsi="Times New Roman" w:eastAsia="宋体" w:cs="Times New Roman"/>
                      <w:color w:val="000000"/>
                      <w:u w:val="single"/>
                      <w:lang w:eastAsia="zh-CN"/>
                    </w:rPr>
                  </w:pPr>
                  <w:r>
                    <w:rPr>
                      <w:rFonts w:hint="eastAsia" w:ascii="Times New Roman" w:hAnsi="Times New Roman" w:eastAsia="宋体" w:cs="Times New Roman"/>
                      <w:color w:val="000000"/>
                      <w:u w:val="none"/>
                      <w:lang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2" w:hRule="atLeast"/>
              </w:trPr>
              <w:tc>
                <w:tcPr>
                  <w:tcW w:w="1124" w:type="dxa"/>
                  <w:vMerge w:val="restart"/>
                  <w:shd w:val="clear" w:color="auto" w:fill="auto"/>
                  <w:noWrap w:val="0"/>
                  <w:vAlign w:val="center"/>
                </w:tcPr>
                <w:p>
                  <w:pPr>
                    <w:pStyle w:val="100"/>
                    <w:jc w:val="center"/>
                    <w:rPr>
                      <w:rFonts w:hint="eastAsia"/>
                      <w:u w:val="none"/>
                      <w:lang w:val="en-US" w:eastAsia="zh-CN"/>
                    </w:rPr>
                  </w:pPr>
                  <w:r>
                    <w:rPr>
                      <w:rFonts w:hint="eastAsia"/>
                      <w:u w:val="none"/>
                      <w:lang w:val="en-US" w:eastAsia="zh-CN"/>
                    </w:rPr>
                    <w:t>环评提出的其他防护要求</w:t>
                  </w:r>
                </w:p>
              </w:tc>
              <w:tc>
                <w:tcPr>
                  <w:tcW w:w="2768" w:type="dxa"/>
                  <w:shd w:val="clear" w:color="auto" w:fill="auto"/>
                  <w:noWrap w:val="0"/>
                  <w:vAlign w:val="top"/>
                </w:tcPr>
                <w:p>
                  <w:pPr>
                    <w:pStyle w:val="100"/>
                    <w:jc w:val="both"/>
                    <w:rPr>
                      <w:rFonts w:hint="default"/>
                      <w:u w:val="none"/>
                      <w:lang w:val="en-US" w:eastAsia="zh-CN"/>
                    </w:rPr>
                  </w:pPr>
                  <w:r>
                    <w:rPr>
                      <w:rFonts w:hint="eastAsia"/>
                      <w:u w:val="none"/>
                      <w:lang w:val="en-US" w:eastAsia="zh-CN"/>
                    </w:rPr>
                    <w:t>左侧（外墙）窗户加装护栏，防止误入。</w:t>
                  </w:r>
                </w:p>
              </w:tc>
              <w:tc>
                <w:tcPr>
                  <w:tcW w:w="2812" w:type="dxa"/>
                  <w:shd w:val="clear" w:color="auto" w:fill="auto"/>
                  <w:noWrap w:val="0"/>
                  <w:vAlign w:val="center"/>
                </w:tcPr>
                <w:p>
                  <w:pPr>
                    <w:pStyle w:val="100"/>
                    <w:jc w:val="center"/>
                    <w:rPr>
                      <w:rFonts w:hint="eastAsia" w:cs="Times New Roman"/>
                      <w:color w:val="000000"/>
                      <w:u w:val="none"/>
                      <w:lang w:eastAsia="zh-CN"/>
                    </w:rPr>
                  </w:pPr>
                  <w:r>
                    <w:rPr>
                      <w:rFonts w:hint="eastAsia" w:cs="Times New Roman"/>
                      <w:color w:val="000000"/>
                      <w:u w:val="none"/>
                      <w:lang w:val="en-US" w:eastAsia="zh-CN"/>
                    </w:rPr>
                    <w:t>/</w:t>
                  </w:r>
                </w:p>
              </w:tc>
              <w:tc>
                <w:tcPr>
                  <w:tcW w:w="1711" w:type="dxa"/>
                  <w:shd w:val="clear" w:color="auto" w:fill="auto"/>
                  <w:noWrap w:val="0"/>
                  <w:vAlign w:val="center"/>
                </w:tcPr>
                <w:p>
                  <w:pPr>
                    <w:pStyle w:val="100"/>
                    <w:jc w:val="both"/>
                    <w:rPr>
                      <w:rFonts w:hint="eastAsia" w:eastAsia="宋体" w:cs="Times New Roman"/>
                      <w:color w:val="000000"/>
                      <w:u w:val="none"/>
                      <w:lang w:val="en-US" w:eastAsia="zh-CN"/>
                    </w:rPr>
                  </w:pPr>
                  <w:r>
                    <w:rPr>
                      <w:rFonts w:hint="eastAsia" w:cs="Times New Roman"/>
                      <w:color w:val="000000"/>
                      <w:u w:val="none"/>
                      <w:lang w:eastAsia="zh-CN"/>
                    </w:rPr>
                    <w:t>经核查，已按要求改造完毕。</w:t>
                  </w:r>
                </w:p>
              </w:tc>
              <w:tc>
                <w:tcPr>
                  <w:tcW w:w="683" w:type="dxa"/>
                  <w:shd w:val="clear" w:color="auto" w:fill="auto"/>
                  <w:noWrap w:val="0"/>
                  <w:vAlign w:val="center"/>
                </w:tcPr>
                <w:p>
                  <w:pPr>
                    <w:pStyle w:val="100"/>
                    <w:jc w:val="center"/>
                    <w:rPr>
                      <w:rFonts w:hint="eastAsia" w:ascii="Times New Roman" w:hAnsi="Times New Roman" w:eastAsia="宋体" w:cs="Times New Roman"/>
                      <w:color w:val="000000"/>
                      <w:u w:val="none"/>
                      <w:lang w:eastAsia="zh-CN"/>
                    </w:rPr>
                  </w:pPr>
                  <w:r>
                    <w:rPr>
                      <w:rFonts w:hint="eastAsia" w:cs="Times New Roman"/>
                      <w:color w:val="000000"/>
                      <w:u w:val="none"/>
                      <w:lang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94" w:hRule="atLeast"/>
              </w:trPr>
              <w:tc>
                <w:tcPr>
                  <w:tcW w:w="1124" w:type="dxa"/>
                  <w:vMerge w:val="continue"/>
                  <w:shd w:val="clear" w:color="auto" w:fill="auto"/>
                  <w:noWrap w:val="0"/>
                  <w:vAlign w:val="center"/>
                </w:tcPr>
                <w:p>
                  <w:pPr>
                    <w:pStyle w:val="100"/>
                    <w:jc w:val="center"/>
                    <w:rPr>
                      <w:rFonts w:hint="eastAsia"/>
                      <w:u w:val="none"/>
                      <w:lang w:val="en-US" w:eastAsia="zh-CN"/>
                    </w:rPr>
                  </w:pPr>
                </w:p>
              </w:tc>
              <w:tc>
                <w:tcPr>
                  <w:tcW w:w="2768" w:type="dxa"/>
                  <w:shd w:val="clear" w:color="auto" w:fill="auto"/>
                  <w:noWrap w:val="0"/>
                  <w:vAlign w:val="top"/>
                </w:tcPr>
                <w:p>
                  <w:pPr>
                    <w:pStyle w:val="100"/>
                    <w:jc w:val="both"/>
                    <w:rPr>
                      <w:rFonts w:hint="eastAsia"/>
                      <w:u w:val="none"/>
                      <w:lang w:val="en-US" w:eastAsia="zh-CN"/>
                    </w:rPr>
                  </w:pPr>
                  <w:r>
                    <w:rPr>
                      <w:rFonts w:hint="eastAsia"/>
                      <w:u w:val="none"/>
                      <w:lang w:val="en-US" w:eastAsia="zh-CN"/>
                    </w:rPr>
                    <w:t>右侧（主射方向）观察窗改造为长度为2400m，宽度为900mm，厚度为12mm铅玻璃(铅含量0.8)。</w:t>
                  </w:r>
                </w:p>
              </w:tc>
              <w:tc>
                <w:tcPr>
                  <w:tcW w:w="2812" w:type="dxa"/>
                  <w:shd w:val="clear" w:color="auto" w:fill="auto"/>
                  <w:noWrap w:val="0"/>
                  <w:vAlign w:val="center"/>
                </w:tcPr>
                <w:p>
                  <w:pPr>
                    <w:pStyle w:val="100"/>
                    <w:jc w:val="center"/>
                    <w:rPr>
                      <w:rFonts w:hint="eastAsia" w:cs="Times New Roman"/>
                      <w:color w:val="000000"/>
                      <w:u w:val="none"/>
                      <w:lang w:val="en-US" w:eastAsia="zh-CN"/>
                    </w:rPr>
                  </w:pPr>
                  <w:r>
                    <w:rPr>
                      <w:rFonts w:hint="eastAsia" w:cs="Times New Roman"/>
                      <w:color w:val="000000"/>
                      <w:u w:val="none"/>
                      <w:lang w:val="en-US" w:eastAsia="zh-CN"/>
                    </w:rPr>
                    <w:t>/</w:t>
                  </w:r>
                </w:p>
              </w:tc>
              <w:tc>
                <w:tcPr>
                  <w:tcW w:w="1711" w:type="dxa"/>
                  <w:shd w:val="clear" w:color="auto" w:fill="auto"/>
                  <w:noWrap w:val="0"/>
                  <w:vAlign w:val="center"/>
                </w:tcPr>
                <w:p>
                  <w:pPr>
                    <w:pStyle w:val="100"/>
                    <w:jc w:val="both"/>
                    <w:rPr>
                      <w:rFonts w:hint="eastAsia" w:ascii="Times New Roman" w:hAnsi="Times New Roman" w:eastAsia="宋体" w:cs="Times New Roman"/>
                      <w:color w:val="000000"/>
                      <w:kern w:val="2"/>
                      <w:sz w:val="21"/>
                      <w:szCs w:val="24"/>
                      <w:u w:val="none"/>
                      <w:lang w:val="en-US" w:eastAsia="zh-CN" w:bidi="ar-SA"/>
                    </w:rPr>
                  </w:pPr>
                  <w:r>
                    <w:rPr>
                      <w:rFonts w:hint="eastAsia" w:cs="Times New Roman"/>
                      <w:color w:val="000000"/>
                      <w:u w:val="none"/>
                      <w:lang w:eastAsia="zh-CN"/>
                    </w:rPr>
                    <w:t>经核查，已按要求改造完毕。</w:t>
                  </w:r>
                </w:p>
              </w:tc>
              <w:tc>
                <w:tcPr>
                  <w:tcW w:w="683" w:type="dxa"/>
                  <w:shd w:val="clear" w:color="auto" w:fill="auto"/>
                  <w:noWrap w:val="0"/>
                  <w:vAlign w:val="center"/>
                </w:tcPr>
                <w:p>
                  <w:pPr>
                    <w:pStyle w:val="100"/>
                    <w:jc w:val="center"/>
                    <w:rPr>
                      <w:rFonts w:hint="eastAsia" w:cs="Times New Roman"/>
                      <w:color w:val="000000"/>
                      <w:u w:val="none"/>
                      <w:lang w:eastAsia="zh-CN"/>
                    </w:rPr>
                  </w:pPr>
                  <w:r>
                    <w:rPr>
                      <w:rFonts w:hint="eastAsia" w:cs="Times New Roman"/>
                      <w:color w:val="000000"/>
                      <w:u w:val="none"/>
                      <w:lang w:eastAsia="zh-CN"/>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227" w:hRule="atLeast"/>
              </w:trPr>
              <w:tc>
                <w:tcPr>
                  <w:tcW w:w="1124" w:type="dxa"/>
                  <w:vMerge w:val="continue"/>
                  <w:shd w:val="clear" w:color="auto" w:fill="auto"/>
                  <w:noWrap w:val="0"/>
                  <w:vAlign w:val="center"/>
                </w:tcPr>
                <w:p>
                  <w:pPr>
                    <w:pStyle w:val="100"/>
                    <w:jc w:val="center"/>
                    <w:rPr>
                      <w:rFonts w:hint="eastAsia"/>
                      <w:u w:val="none"/>
                      <w:lang w:val="en-US" w:eastAsia="zh-CN"/>
                    </w:rPr>
                  </w:pPr>
                </w:p>
              </w:tc>
              <w:tc>
                <w:tcPr>
                  <w:tcW w:w="2768" w:type="dxa"/>
                  <w:shd w:val="clear" w:color="auto" w:fill="auto"/>
                  <w:noWrap w:val="0"/>
                  <w:vAlign w:val="center"/>
                </w:tcPr>
                <w:p>
                  <w:pPr>
                    <w:pStyle w:val="100"/>
                    <w:jc w:val="center"/>
                    <w:rPr>
                      <w:rFonts w:hint="eastAsia"/>
                      <w:u w:val="none"/>
                      <w:lang w:val="en-US" w:eastAsia="zh-CN"/>
                    </w:rPr>
                  </w:pPr>
                  <w:r>
                    <w:rPr>
                      <w:rFonts w:hint="eastAsia"/>
                      <w:u w:val="none"/>
                      <w:lang w:val="en-US" w:eastAsia="zh-CN"/>
                    </w:rPr>
                    <w:t>加装门禁系统</w:t>
                  </w:r>
                </w:p>
              </w:tc>
              <w:tc>
                <w:tcPr>
                  <w:tcW w:w="2812" w:type="dxa"/>
                  <w:shd w:val="clear" w:color="auto" w:fill="auto"/>
                  <w:noWrap w:val="0"/>
                  <w:vAlign w:val="center"/>
                </w:tcPr>
                <w:p>
                  <w:pPr>
                    <w:pStyle w:val="100"/>
                    <w:jc w:val="center"/>
                    <w:rPr>
                      <w:rFonts w:hint="eastAsia" w:cs="Times New Roman"/>
                      <w:color w:val="000000"/>
                      <w:u w:val="none"/>
                      <w:lang w:val="en-US" w:eastAsia="zh-CN"/>
                    </w:rPr>
                  </w:pPr>
                  <w:r>
                    <w:rPr>
                      <w:rFonts w:hint="eastAsia" w:cs="Times New Roman"/>
                      <w:color w:val="000000"/>
                      <w:u w:val="none"/>
                      <w:lang w:val="en-US" w:eastAsia="zh-CN"/>
                    </w:rPr>
                    <w:t>/</w:t>
                  </w:r>
                </w:p>
              </w:tc>
              <w:tc>
                <w:tcPr>
                  <w:tcW w:w="1711" w:type="dxa"/>
                  <w:shd w:val="clear" w:color="auto" w:fill="auto"/>
                  <w:noWrap w:val="0"/>
                  <w:vAlign w:val="center"/>
                </w:tcPr>
                <w:p>
                  <w:pPr>
                    <w:pStyle w:val="100"/>
                    <w:jc w:val="both"/>
                    <w:rPr>
                      <w:rFonts w:hint="eastAsia" w:cs="Times New Roman"/>
                      <w:color w:val="000000"/>
                      <w:u w:val="none"/>
                      <w:lang w:eastAsia="zh-CN"/>
                    </w:rPr>
                  </w:pPr>
                  <w:r>
                    <w:rPr>
                      <w:rFonts w:hint="eastAsia" w:cs="Times New Roman"/>
                      <w:color w:val="000000"/>
                      <w:u w:val="none"/>
                      <w:lang w:eastAsia="zh-CN"/>
                    </w:rPr>
                    <w:t>经核查，探伤室大门已安装门禁系统，只有输入密码才能进入。</w:t>
                  </w:r>
                </w:p>
              </w:tc>
              <w:tc>
                <w:tcPr>
                  <w:tcW w:w="683" w:type="dxa"/>
                  <w:shd w:val="clear" w:color="auto" w:fill="auto"/>
                  <w:noWrap w:val="0"/>
                  <w:vAlign w:val="center"/>
                </w:tcPr>
                <w:p>
                  <w:pPr>
                    <w:pStyle w:val="100"/>
                    <w:jc w:val="center"/>
                    <w:rPr>
                      <w:rFonts w:hint="eastAsia" w:cs="Times New Roman"/>
                      <w:color w:val="000000"/>
                      <w:u w:val="none"/>
                      <w:lang w:eastAsia="zh-CN"/>
                    </w:rPr>
                  </w:pPr>
                </w:p>
              </w:tc>
            </w:tr>
          </w:tbl>
          <w:p>
            <w:pPr>
              <w:pStyle w:val="227"/>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rPr>
            </w:pPr>
            <w:r>
              <w:rPr>
                <w:rFonts w:hint="eastAsia"/>
              </w:rPr>
              <w:t>根据上表</w:t>
            </w:r>
            <w:r>
              <w:rPr>
                <w:rFonts w:hint="eastAsia"/>
                <w:lang w:val="en-US" w:eastAsia="zh-CN"/>
              </w:rPr>
              <w:t>4-1、表4-2及表4-3</w:t>
            </w:r>
            <w:r>
              <w:rPr>
                <w:rFonts w:hint="eastAsia"/>
              </w:rPr>
              <w:t>可知，本项目在实施过程中已落实了原环评报告表中的</w:t>
            </w:r>
            <w:r>
              <w:rPr>
                <w:rFonts w:hint="eastAsia"/>
                <w:lang w:eastAsia="zh-CN"/>
              </w:rPr>
              <w:t>各项要求及最新施行的《工业探伤放射防护标准》（GBZ117</w:t>
            </w:r>
            <w:r>
              <w:rPr>
                <w:rFonts w:hint="eastAsia"/>
                <w:lang w:val="en-US" w:eastAsia="zh-CN"/>
              </w:rPr>
              <w:t>-</w:t>
            </w:r>
            <w:r>
              <w:rPr>
                <w:rFonts w:hint="eastAsia"/>
                <w:lang w:eastAsia="zh-CN"/>
              </w:rPr>
              <w:t>2022）中相应的</w:t>
            </w:r>
            <w:r>
              <w:rPr>
                <w:rFonts w:hint="eastAsia"/>
              </w:rPr>
              <w:t>要求。</w:t>
            </w:r>
          </w:p>
          <w:tbl>
            <w:tblPr>
              <w:tblStyle w:val="213"/>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94"/>
              <w:gridCol w:w="45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4494" w:type="dxa"/>
                </w:tcPr>
                <w:p>
                  <w:pPr>
                    <w:pStyle w:val="227"/>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drawing>
                      <wp:inline distT="0" distB="0" distL="114300" distR="114300">
                        <wp:extent cx="2697480" cy="3283585"/>
                        <wp:effectExtent l="0" t="0" r="0" b="8255"/>
                        <wp:docPr id="3" name="图片 3" descr="IMG2023032015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20230320154842"/>
                                <pic:cNvPicPr>
                                  <a:picLocks noChangeAspect="1"/>
                                </pic:cNvPicPr>
                              </pic:nvPicPr>
                              <pic:blipFill>
                                <a:blip r:embed="rId26"/>
                                <a:srcRect t="7062" b="1642"/>
                                <a:stretch>
                                  <a:fillRect/>
                                </a:stretch>
                              </pic:blipFill>
                              <pic:spPr>
                                <a:xfrm>
                                  <a:off x="0" y="0"/>
                                  <a:ext cx="2697480" cy="3283585"/>
                                </a:xfrm>
                                <a:prstGeom prst="rect">
                                  <a:avLst/>
                                </a:prstGeom>
                              </pic:spPr>
                            </pic:pic>
                          </a:graphicData>
                        </a:graphic>
                      </wp:inline>
                    </w:drawing>
                  </w:r>
                </w:p>
              </w:tc>
              <w:tc>
                <w:tcPr>
                  <w:tcW w:w="4566" w:type="dxa"/>
                </w:tcPr>
                <w:p>
                  <w:pPr>
                    <w:pStyle w:val="227"/>
                    <w:ind w:firstLine="0" w:firstLineChars="0"/>
                    <w:jc w:val="center"/>
                    <w:rPr>
                      <w:rFonts w:hint="eastAsia" w:ascii="Times New Roman" w:hAnsi="Times New Roman" w:cs="Times New Roman" w:eastAsiaTheme="minorEastAsia"/>
                      <w:b w:val="0"/>
                      <w:bCs w:val="0"/>
                      <w:sz w:val="21"/>
                      <w:szCs w:val="21"/>
                      <w:lang w:eastAsia="zh-CN"/>
                    </w:rPr>
                  </w:pPr>
                  <w:r>
                    <w:rPr>
                      <w:rFonts w:hint="eastAsia" w:ascii="Times New Roman" w:hAnsi="Times New Roman" w:cs="Times New Roman" w:eastAsiaTheme="minorEastAsia"/>
                      <w:b w:val="0"/>
                      <w:bCs w:val="0"/>
                      <w:sz w:val="21"/>
                      <w:szCs w:val="21"/>
                      <w:lang w:eastAsia="zh-CN"/>
                    </w:rPr>
                    <w:drawing>
                      <wp:inline distT="0" distB="0" distL="114300" distR="114300">
                        <wp:extent cx="2743200" cy="3260090"/>
                        <wp:effectExtent l="0" t="0" r="0" b="1270"/>
                        <wp:docPr id="5" name="图片 5" descr="IMG2023032015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20230320155542"/>
                                <pic:cNvPicPr>
                                  <a:picLocks noChangeAspect="1"/>
                                </pic:cNvPicPr>
                              </pic:nvPicPr>
                              <pic:blipFill>
                                <a:blip r:embed="rId27"/>
                                <a:srcRect t="10868"/>
                                <a:stretch>
                                  <a:fillRect/>
                                </a:stretch>
                              </pic:blipFill>
                              <pic:spPr>
                                <a:xfrm>
                                  <a:off x="0" y="0"/>
                                  <a:ext cx="2743200" cy="326009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494" w:type="dxa"/>
                </w:tcPr>
                <w:p>
                  <w:pPr>
                    <w:pStyle w:val="105"/>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电离辐射警示标志</w:t>
                  </w:r>
                </w:p>
              </w:tc>
              <w:tc>
                <w:tcPr>
                  <w:tcW w:w="4566" w:type="dxa"/>
                </w:tcPr>
                <w:p>
                  <w:pPr>
                    <w:pStyle w:val="105"/>
                    <w:rPr>
                      <w:rFonts w:hint="default" w:ascii="Times New Roman" w:hAnsi="Times New Roman" w:cs="Times New Roman" w:eastAsiaTheme="minorEastAsia"/>
                      <w:b w:val="0"/>
                      <w:bCs w:val="0"/>
                      <w:sz w:val="21"/>
                      <w:szCs w:val="21"/>
                      <w:lang w:eastAsia="zh-CN"/>
                    </w:rPr>
                  </w:pPr>
                  <w:r>
                    <w:rPr>
                      <w:rFonts w:hint="default" w:ascii="Times New Roman" w:hAnsi="Times New Roman" w:cs="Times New Roman" w:eastAsiaTheme="minorEastAsia"/>
                      <w:b w:val="0"/>
                      <w:bCs w:val="0"/>
                      <w:sz w:val="21"/>
                      <w:szCs w:val="21"/>
                      <w:lang w:eastAsia="zh-CN"/>
                    </w:rPr>
                    <w:t>便携式X-γ辐射剂量监测仪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494" w:type="dxa"/>
                </w:tcPr>
                <w:p>
                  <w:pPr>
                    <w:pStyle w:val="227"/>
                    <w:ind w:firstLine="0" w:firstLineChars="0"/>
                    <w:jc w:val="center"/>
                    <w:rPr>
                      <w:rFonts w:hint="eastAsia" w:ascii="Times New Roman" w:hAnsi="Times New Roman" w:cs="Times New Roman" w:eastAsiaTheme="minorEastAsia"/>
                      <w:b w:val="0"/>
                      <w:bCs w:val="0"/>
                      <w:sz w:val="21"/>
                      <w:szCs w:val="21"/>
                      <w:lang w:eastAsia="zh-CN"/>
                    </w:rPr>
                  </w:pPr>
                  <w:r>
                    <w:rPr>
                      <w:rFonts w:hint="eastAsia" w:ascii="Times New Roman" w:hAnsi="Times New Roman" w:cs="Times New Roman" w:eastAsiaTheme="minorEastAsia"/>
                      <w:b w:val="0"/>
                      <w:bCs w:val="0"/>
                      <w:sz w:val="21"/>
                      <w:szCs w:val="21"/>
                      <w:lang w:eastAsia="zh-CN"/>
                    </w:rPr>
                    <w:drawing>
                      <wp:inline distT="0" distB="0" distL="114300" distR="114300">
                        <wp:extent cx="2697480" cy="3207385"/>
                        <wp:effectExtent l="0" t="0" r="0" b="8255"/>
                        <wp:docPr id="6" name="图片 6" descr="IMG2023032015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20230320155024"/>
                                <pic:cNvPicPr>
                                  <a:picLocks noChangeAspect="1"/>
                                </pic:cNvPicPr>
                              </pic:nvPicPr>
                              <pic:blipFill>
                                <a:blip r:embed="rId28"/>
                                <a:srcRect t="10823"/>
                                <a:stretch>
                                  <a:fillRect/>
                                </a:stretch>
                              </pic:blipFill>
                              <pic:spPr>
                                <a:xfrm>
                                  <a:off x="0" y="0"/>
                                  <a:ext cx="2697480" cy="3207385"/>
                                </a:xfrm>
                                <a:prstGeom prst="rect">
                                  <a:avLst/>
                                </a:prstGeom>
                              </pic:spPr>
                            </pic:pic>
                          </a:graphicData>
                        </a:graphic>
                      </wp:inline>
                    </w:drawing>
                  </w:r>
                </w:p>
              </w:tc>
              <w:tc>
                <w:tcPr>
                  <w:tcW w:w="4566" w:type="dxa"/>
                </w:tcPr>
                <w:p>
                  <w:pPr>
                    <w:pStyle w:val="227"/>
                    <w:ind w:firstLine="0" w:firstLineChars="0"/>
                    <w:jc w:val="center"/>
                    <w:rPr>
                      <w:rFonts w:hint="eastAsia" w:ascii="Times New Roman" w:hAnsi="Times New Roman" w:cs="Times New Roman" w:eastAsiaTheme="minorEastAsia"/>
                      <w:b w:val="0"/>
                      <w:bCs w:val="0"/>
                      <w:sz w:val="21"/>
                      <w:szCs w:val="21"/>
                      <w:lang w:eastAsia="zh-CN"/>
                    </w:rPr>
                  </w:pPr>
                  <w:r>
                    <w:rPr>
                      <w:rFonts w:hint="eastAsia" w:ascii="Times New Roman" w:hAnsi="Times New Roman" w:cs="Times New Roman" w:eastAsiaTheme="minorEastAsia"/>
                      <w:b w:val="0"/>
                      <w:bCs w:val="0"/>
                      <w:sz w:val="21"/>
                      <w:szCs w:val="21"/>
                      <w:lang w:eastAsia="zh-CN"/>
                    </w:rPr>
                    <w:drawing>
                      <wp:inline distT="0" distB="0" distL="114300" distR="114300">
                        <wp:extent cx="2743200" cy="3191510"/>
                        <wp:effectExtent l="0" t="0" r="0" b="8890"/>
                        <wp:docPr id="7" name="图片 7" descr="IMG2023032015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20230320154807"/>
                                <pic:cNvPicPr>
                                  <a:picLocks noChangeAspect="1"/>
                                </pic:cNvPicPr>
                              </pic:nvPicPr>
                              <pic:blipFill>
                                <a:blip r:embed="rId29"/>
                                <a:srcRect t="8802" b="3941"/>
                                <a:stretch>
                                  <a:fillRect/>
                                </a:stretch>
                              </pic:blipFill>
                              <pic:spPr>
                                <a:xfrm>
                                  <a:off x="0" y="0"/>
                                  <a:ext cx="2743200" cy="319151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494" w:type="dxa"/>
                </w:tcPr>
                <w:p>
                  <w:pPr>
                    <w:pStyle w:val="105"/>
                    <w:rPr>
                      <w:rFonts w:hint="default" w:ascii="Times New Roman" w:hAnsi="Times New Roman" w:cs="Times New Roman" w:eastAsiaTheme="minorEastAsia"/>
                      <w:b w:val="0"/>
                      <w:bCs w:val="0"/>
                      <w:sz w:val="21"/>
                      <w:szCs w:val="21"/>
                      <w:lang w:eastAsia="zh-CN"/>
                    </w:rPr>
                  </w:pPr>
                  <w:r>
                    <w:rPr>
                      <w:rFonts w:hint="eastAsia" w:ascii="Times New Roman" w:hAnsi="Times New Roman" w:cs="Times New Roman" w:eastAsiaTheme="minorEastAsia"/>
                      <w:b w:val="0"/>
                      <w:bCs w:val="0"/>
                      <w:sz w:val="21"/>
                      <w:szCs w:val="21"/>
                      <w:lang w:eastAsia="zh-CN"/>
                    </w:rPr>
                    <w:t>个人剂量卡</w:t>
                  </w:r>
                </w:p>
              </w:tc>
              <w:tc>
                <w:tcPr>
                  <w:tcW w:w="4566" w:type="dxa"/>
                </w:tcPr>
                <w:p>
                  <w:pPr>
                    <w:pStyle w:val="105"/>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eastAsiaTheme="minorEastAsia"/>
                      <w:b w:val="0"/>
                      <w:bCs w:val="0"/>
                      <w:sz w:val="21"/>
                      <w:szCs w:val="21"/>
                      <w:lang w:val="en-US" w:eastAsia="zh-CN"/>
                    </w:rPr>
                    <w:t>CT机安全操作规程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494" w:type="dxa"/>
                </w:tcPr>
                <w:p>
                  <w:pPr>
                    <w:pStyle w:val="227"/>
                    <w:ind w:firstLine="0" w:firstLineChars="0"/>
                    <w:jc w:val="center"/>
                    <w:rPr>
                      <w:rFonts w:hint="eastAsia" w:ascii="Times New Roman" w:hAnsi="Times New Roman" w:cs="Times New Roman" w:eastAsiaTheme="minorEastAsia"/>
                      <w:b w:val="0"/>
                      <w:bCs w:val="0"/>
                      <w:sz w:val="21"/>
                      <w:szCs w:val="21"/>
                      <w:lang w:eastAsia="zh-CN"/>
                    </w:rPr>
                  </w:pPr>
                  <w:r>
                    <w:rPr>
                      <w:rFonts w:hint="eastAsia" w:ascii="Times New Roman" w:hAnsi="Times New Roman" w:cs="Times New Roman" w:eastAsiaTheme="minorEastAsia"/>
                      <w:b w:val="0"/>
                      <w:bCs w:val="0"/>
                      <w:sz w:val="21"/>
                      <w:szCs w:val="21"/>
                      <w:lang w:eastAsia="zh-CN"/>
                    </w:rPr>
                    <w:drawing>
                      <wp:inline distT="0" distB="0" distL="114300" distR="114300">
                        <wp:extent cx="2697480" cy="3444240"/>
                        <wp:effectExtent l="0" t="0" r="0" b="0"/>
                        <wp:docPr id="10" name="图片 10" descr="IMG2023032015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20230320155450"/>
                                <pic:cNvPicPr>
                                  <a:picLocks noChangeAspect="1"/>
                                </pic:cNvPicPr>
                              </pic:nvPicPr>
                              <pic:blipFill>
                                <a:blip r:embed="rId30"/>
                                <a:srcRect t="4237"/>
                                <a:stretch>
                                  <a:fillRect/>
                                </a:stretch>
                              </pic:blipFill>
                              <pic:spPr>
                                <a:xfrm>
                                  <a:off x="0" y="0"/>
                                  <a:ext cx="2697480" cy="3444240"/>
                                </a:xfrm>
                                <a:prstGeom prst="rect">
                                  <a:avLst/>
                                </a:prstGeom>
                              </pic:spPr>
                            </pic:pic>
                          </a:graphicData>
                        </a:graphic>
                      </wp:inline>
                    </w:drawing>
                  </w:r>
                </w:p>
              </w:tc>
              <w:tc>
                <w:tcPr>
                  <w:tcW w:w="4566" w:type="dxa"/>
                </w:tcPr>
                <w:p>
                  <w:pPr>
                    <w:pStyle w:val="227"/>
                    <w:ind w:firstLine="0" w:firstLineChars="0"/>
                    <w:jc w:val="center"/>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drawing>
                      <wp:inline distT="0" distB="0" distL="114300" distR="114300">
                        <wp:extent cx="2743200" cy="3369945"/>
                        <wp:effectExtent l="0" t="0" r="0" b="13335"/>
                        <wp:docPr id="11" name="图片 11" descr="IMG2023032015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20230320154851"/>
                                <pic:cNvPicPr>
                                  <a:picLocks noChangeAspect="1"/>
                                </pic:cNvPicPr>
                              </pic:nvPicPr>
                              <pic:blipFill>
                                <a:blip r:embed="rId31"/>
                                <a:srcRect t="5330" b="2535"/>
                                <a:stretch>
                                  <a:fillRect/>
                                </a:stretch>
                              </pic:blipFill>
                              <pic:spPr>
                                <a:xfrm>
                                  <a:off x="0" y="0"/>
                                  <a:ext cx="2743200" cy="336994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494" w:type="dxa"/>
                </w:tcPr>
                <w:p>
                  <w:pPr>
                    <w:pStyle w:val="105"/>
                    <w:rPr>
                      <w:rFonts w:hint="default" w:ascii="Times New Roman" w:hAnsi="Times New Roman" w:cs="Times New Roman" w:eastAsiaTheme="minorEastAsia"/>
                      <w:b w:val="0"/>
                      <w:bCs w:val="0"/>
                      <w:sz w:val="21"/>
                      <w:szCs w:val="21"/>
                    </w:rPr>
                  </w:pPr>
                  <w:r>
                    <w:rPr>
                      <w:rFonts w:hint="eastAsia" w:ascii="Times New Roman" w:hAnsi="Times New Roman" w:cs="Times New Roman" w:eastAsiaTheme="minorEastAsia"/>
                      <w:b w:val="0"/>
                      <w:bCs w:val="0"/>
                      <w:sz w:val="21"/>
                      <w:szCs w:val="21"/>
                      <w:lang w:eastAsia="zh-CN"/>
                    </w:rPr>
                    <w:t>控制区界线</w:t>
                  </w:r>
                </w:p>
              </w:tc>
              <w:tc>
                <w:tcPr>
                  <w:tcW w:w="4566" w:type="dxa"/>
                </w:tcPr>
                <w:p>
                  <w:pPr>
                    <w:pStyle w:val="105"/>
                    <w:rPr>
                      <w:rFonts w:hint="default" w:ascii="Times New Roman" w:hAnsi="Times New Roman" w:cs="Times New Roman" w:eastAsiaTheme="minorEastAsia"/>
                      <w:b w:val="0"/>
                      <w:bCs w:val="0"/>
                      <w:sz w:val="21"/>
                      <w:szCs w:val="21"/>
                      <w:lang w:eastAsia="zh-CN"/>
                    </w:rPr>
                  </w:pPr>
                  <w:r>
                    <w:rPr>
                      <w:rFonts w:hint="eastAsia" w:ascii="Times New Roman" w:hAnsi="Times New Roman" w:cs="Times New Roman" w:eastAsiaTheme="minorEastAsia"/>
                      <w:b w:val="0"/>
                      <w:bCs w:val="0"/>
                      <w:sz w:val="21"/>
                      <w:szCs w:val="21"/>
                      <w:lang w:eastAsia="zh-CN"/>
                    </w:rPr>
                    <w:t>事故应急处置卡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97" w:hRule="atLeast"/>
              </w:trPr>
              <w:tc>
                <w:tcPr>
                  <w:tcW w:w="9060" w:type="dxa"/>
                  <w:gridSpan w:val="2"/>
                </w:tcPr>
                <w:p>
                  <w:pPr>
                    <w:pStyle w:val="227"/>
                    <w:ind w:firstLine="0" w:firstLineChars="0"/>
                    <w:jc w:val="center"/>
                    <w:rPr>
                      <w:rFonts w:hint="eastAsia" w:ascii="Times New Roman" w:hAnsi="Times New Roman" w:cs="Times New Roman" w:eastAsiaTheme="minorEastAsia"/>
                      <w:b w:val="0"/>
                      <w:bCs w:val="0"/>
                      <w:sz w:val="21"/>
                      <w:szCs w:val="21"/>
                      <w:lang w:eastAsia="zh-CN"/>
                    </w:rPr>
                  </w:pPr>
                  <w:r>
                    <w:rPr>
                      <w:rFonts w:hint="eastAsia" w:ascii="Times New Roman" w:hAnsi="Times New Roman" w:cs="Times New Roman" w:eastAsiaTheme="minorEastAsia"/>
                      <w:b w:val="0"/>
                      <w:bCs w:val="0"/>
                      <w:sz w:val="21"/>
                      <w:szCs w:val="21"/>
                      <w:lang w:eastAsia="zh-CN"/>
                    </w:rPr>
                    <w:drawing>
                      <wp:inline distT="0" distB="0" distL="114300" distR="114300">
                        <wp:extent cx="5074285" cy="3783330"/>
                        <wp:effectExtent l="0" t="0" r="635" b="11430"/>
                        <wp:docPr id="16" name="图片 16" descr="微信图片_2023040609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30406094134"/>
                                <pic:cNvPicPr>
                                  <a:picLocks noChangeAspect="1"/>
                                </pic:cNvPicPr>
                              </pic:nvPicPr>
                              <pic:blipFill>
                                <a:blip r:embed="rId32"/>
                                <a:stretch>
                                  <a:fillRect/>
                                </a:stretch>
                              </pic:blipFill>
                              <pic:spPr>
                                <a:xfrm>
                                  <a:off x="0" y="0"/>
                                  <a:ext cx="5074285" cy="378333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60" w:type="dxa"/>
                  <w:gridSpan w:val="2"/>
                </w:tcPr>
                <w:p>
                  <w:pPr>
                    <w:pStyle w:val="105"/>
                    <w:rPr>
                      <w:rFonts w:hint="default" w:ascii="Times New Roman" w:hAnsi="Times New Roman" w:cs="Times New Roman" w:eastAsiaTheme="minorEastAsia"/>
                      <w:b w:val="0"/>
                      <w:bCs w:val="0"/>
                      <w:sz w:val="21"/>
                      <w:szCs w:val="21"/>
                      <w:lang w:eastAsia="zh-CN"/>
                    </w:rPr>
                  </w:pPr>
                  <w:r>
                    <w:rPr>
                      <w:rFonts w:hint="default" w:ascii="Times New Roman" w:hAnsi="Times New Roman" w:cs="Times New Roman" w:eastAsiaTheme="minorEastAsia"/>
                      <w:b w:val="0"/>
                      <w:bCs w:val="0"/>
                      <w:sz w:val="21"/>
                      <w:szCs w:val="21"/>
                      <w:lang w:val="en-US" w:eastAsia="zh-CN"/>
                    </w:rPr>
                    <w:t>自屏蔽X射线CT机</w:t>
                  </w:r>
                  <w:r>
                    <w:rPr>
                      <w:rFonts w:hint="eastAsia" w:ascii="Times New Roman" w:hAnsi="Times New Roman" w:cs="Times New Roman" w:eastAsiaTheme="minorEastAsia"/>
                      <w:b w:val="0"/>
                      <w:bCs w:val="0"/>
                      <w:sz w:val="21"/>
                      <w:szCs w:val="21"/>
                      <w:lang w:val="en-US" w:eastAsia="zh-CN"/>
                    </w:rPr>
                    <w:t>机房</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200" w:right="0" w:rightChars="0"/>
              <w:textAlignment w:val="auto"/>
              <w:rPr>
                <w:rFonts w:hint="eastAsia" w:ascii="Times New Roman" w:hAnsi="Times New Roman" w:cs="Times New Roman"/>
                <w:b/>
                <w:bCs/>
                <w:color w:val="000000"/>
                <w:sz w:val="24"/>
                <w:u w:val="none"/>
                <w:lang w:val="en-US" w:eastAsia="zh-CN"/>
              </w:rPr>
            </w:pPr>
            <w:r>
              <w:rPr>
                <w:rFonts w:hint="eastAsia" w:ascii="Times New Roman" w:hAnsi="Times New Roman" w:cs="Times New Roman"/>
                <w:b/>
                <w:bCs/>
                <w:color w:val="000000"/>
                <w:sz w:val="24"/>
                <w:u w:val="none"/>
                <w:lang w:val="en-US" w:eastAsia="zh-CN"/>
              </w:rPr>
              <w:t>4、其他“三废”污染防治</w:t>
            </w:r>
          </w:p>
          <w:p>
            <w:pPr>
              <w:pStyle w:val="29"/>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lang w:val="en-US"/>
              </w:rPr>
            </w:pPr>
            <w:r>
              <w:rPr>
                <w:rFonts w:hint="eastAsia" w:cs="Times New Roman"/>
                <w:color w:val="000000"/>
                <w:kern w:val="0"/>
                <w:szCs w:val="24"/>
                <w:lang w:val="en-US" w:eastAsia="zh-CN"/>
              </w:rPr>
              <w:t>（1）</w:t>
            </w:r>
            <w:r>
              <w:rPr>
                <w:rFonts w:hint="default" w:ascii="Times New Roman" w:hAnsi="Times New Roman" w:eastAsia="宋体" w:cs="Times New Roman"/>
                <w:kern w:val="2"/>
                <w:sz w:val="24"/>
                <w:szCs w:val="22"/>
                <w:lang w:val="en-US" w:eastAsia="zh-CN" w:bidi="ar"/>
              </w:rPr>
              <w:t>本项目由于检测工件采用直接打开进件门放置于仪器内部的置物台上的方式，工业自屏蔽X射线CT机的实际使用管电流、管电压很小，仅产生少量臭氧等有害气体不产生放射性废气，排入检测室内的浓度更低，为确保调试人员的安全，检测室通排风采用机械通排风的方式，检测室东南侧墙面顶部设有换气扇，排入大气环境后，经自然分解和稀释，符合《环境空气质量标准》（GB3095-2012）二级标准（0.20mg/m</w:t>
            </w:r>
            <w:r>
              <w:rPr>
                <w:rFonts w:hint="default" w:ascii="Times New Roman" w:hAnsi="Times New Roman" w:eastAsia="宋体" w:cs="Times New Roman"/>
                <w:kern w:val="2"/>
                <w:sz w:val="24"/>
                <w:szCs w:val="22"/>
                <w:vertAlign w:val="superscript"/>
                <w:lang w:val="en-US" w:eastAsia="zh-CN" w:bidi="ar"/>
              </w:rPr>
              <w:t>3</w:t>
            </w:r>
            <w:r>
              <w:rPr>
                <w:rFonts w:hint="default" w:ascii="Times New Roman" w:hAnsi="Times New Roman" w:eastAsia="宋体" w:cs="Times New Roman"/>
                <w:kern w:val="2"/>
                <w:sz w:val="24"/>
                <w:szCs w:val="22"/>
                <w:lang w:val="en-US" w:eastAsia="zh-CN" w:bidi="ar"/>
              </w:rPr>
              <w:t>要求。</w:t>
            </w:r>
            <w:r>
              <w:rPr>
                <w:rFonts w:hint="eastAsia" w:cs="Times New Roman"/>
                <w:kern w:val="2"/>
                <w:sz w:val="24"/>
                <w:szCs w:val="22"/>
                <w:lang w:val="en-US" w:eastAsia="zh-CN" w:bidi="ar"/>
              </w:rPr>
              <w:t>（</w:t>
            </w:r>
            <w:r>
              <w:rPr>
                <w:rFonts w:hint="default" w:ascii="Times New Roman" w:hAnsi="Times New Roman" w:eastAsia="宋体" w:cs="Times New Roman"/>
                <w:kern w:val="2"/>
                <w:sz w:val="24"/>
                <w:szCs w:val="22"/>
                <w:lang w:val="en-US" w:eastAsia="zh-CN" w:bidi="ar"/>
              </w:rPr>
              <w:t>本项目选用设备配备2台1000m</w:t>
            </w:r>
            <w:r>
              <w:rPr>
                <w:rFonts w:hint="default" w:ascii="Times New Roman" w:hAnsi="Times New Roman" w:eastAsia="宋体" w:cs="Times New Roman"/>
                <w:kern w:val="2"/>
                <w:sz w:val="24"/>
                <w:szCs w:val="22"/>
                <w:vertAlign w:val="superscript"/>
                <w:lang w:val="en-US" w:eastAsia="zh-CN" w:bidi="ar"/>
              </w:rPr>
              <w:t>3</w:t>
            </w:r>
            <w:r>
              <w:rPr>
                <w:rFonts w:hint="default" w:ascii="Times New Roman" w:hAnsi="Times New Roman" w:eastAsia="宋体" w:cs="Times New Roman"/>
                <w:kern w:val="2"/>
                <w:sz w:val="24"/>
                <w:szCs w:val="22"/>
                <w:lang w:val="en-US" w:eastAsia="zh-CN" w:bidi="ar"/>
              </w:rPr>
              <w:t>/h风机，根据设备尺寸计算设备内容积约为16.34m</w:t>
            </w:r>
            <w:r>
              <w:rPr>
                <w:rFonts w:hint="default" w:ascii="Times New Roman" w:hAnsi="Times New Roman" w:eastAsia="宋体" w:cs="Times New Roman"/>
                <w:kern w:val="2"/>
                <w:sz w:val="24"/>
                <w:szCs w:val="22"/>
                <w:vertAlign w:val="superscript"/>
                <w:lang w:val="en-US" w:eastAsia="zh-CN" w:bidi="ar"/>
              </w:rPr>
              <w:t>3</w:t>
            </w:r>
            <w:r>
              <w:rPr>
                <w:rFonts w:hint="default" w:ascii="Times New Roman" w:hAnsi="Times New Roman" w:eastAsia="宋体" w:cs="Times New Roman"/>
                <w:kern w:val="2"/>
                <w:sz w:val="24"/>
                <w:szCs w:val="22"/>
                <w:lang w:val="en-US" w:eastAsia="zh-CN" w:bidi="ar"/>
              </w:rPr>
              <w:t>，因此换气次数约为122次/h</w:t>
            </w:r>
            <w:r>
              <w:rPr>
                <w:rFonts w:hint="default" w:ascii="Times New Roman" w:hAnsi="Times New Roman" w:cs="Times New Roman"/>
                <w:kern w:val="2"/>
                <w:sz w:val="24"/>
                <w:szCs w:val="22"/>
                <w:lang w:val="en-US" w:eastAsia="zh-CN" w:bidi="ar"/>
              </w:rPr>
              <w:t>）</w:t>
            </w:r>
            <w:r>
              <w:rPr>
                <w:rFonts w:hint="default" w:ascii="Times New Roman" w:hAnsi="Times New Roman" w:eastAsia="宋体" w:cs="Times New Roman"/>
                <w:kern w:val="2"/>
                <w:sz w:val="24"/>
                <w:szCs w:val="22"/>
                <w:lang w:val="en-US" w:eastAsia="zh-CN" w:bidi="ar"/>
              </w:rPr>
              <w:t>，满足</w:t>
            </w:r>
            <w:r>
              <w:rPr>
                <w:rFonts w:hint="default" w:ascii="Times New Roman" w:hAnsi="Times New Roman" w:eastAsia="宋体" w:cs="Times New Roman"/>
                <w:color w:val="000000"/>
                <w:u w:val="none"/>
                <w:lang w:eastAsia="zh-CN"/>
              </w:rPr>
              <w:t>《工业探伤放射防护标准》（GBZ117</w:t>
            </w:r>
            <w:r>
              <w:rPr>
                <w:rFonts w:hint="eastAsia" w:cs="Times New Roman"/>
                <w:color w:val="000000"/>
                <w:u w:val="none"/>
                <w:lang w:val="en-US" w:eastAsia="zh-CN"/>
              </w:rPr>
              <w:t>-</w:t>
            </w:r>
            <w:r>
              <w:rPr>
                <w:rFonts w:hint="default" w:ascii="Times New Roman" w:hAnsi="Times New Roman" w:eastAsia="宋体" w:cs="Times New Roman"/>
                <w:color w:val="000000"/>
                <w:u w:val="none"/>
                <w:lang w:eastAsia="zh-CN"/>
              </w:rPr>
              <w:t>2022）中要求的“</w:t>
            </w:r>
            <w:r>
              <w:rPr>
                <w:rFonts w:hint="default" w:ascii="Times New Roman" w:hAnsi="Times New Roman" w:cs="Times New Roman"/>
                <w:color w:val="000000"/>
              </w:rPr>
              <w:t>探伤室应设置机械通风装置，排风管道外口避免朝向人员活动密集区。每小时有效通风换气次数应不小于3次</w:t>
            </w:r>
            <w:r>
              <w:rPr>
                <w:rFonts w:hint="default" w:ascii="Times New Roman" w:hAnsi="Times New Roman" w:eastAsia="宋体" w:cs="Times New Roman"/>
                <w:color w:val="000000"/>
                <w:u w:val="none"/>
                <w:lang w:eastAsia="zh-CN"/>
              </w:rPr>
              <w:t>”，</w:t>
            </w:r>
            <w:r>
              <w:rPr>
                <w:rFonts w:hint="default" w:ascii="Times New Roman" w:hAnsi="Times New Roman" w:eastAsia="宋体" w:cs="Times New Roman"/>
                <w:kern w:val="2"/>
                <w:sz w:val="24"/>
                <w:szCs w:val="22"/>
                <w:lang w:val="en-US" w:eastAsia="zh-CN" w:bidi="ar"/>
              </w:rPr>
              <w:t>少量的臭氧和氮氧化物的排放对环境影响较小。</w:t>
            </w:r>
          </w:p>
          <w:p>
            <w:pPr>
              <w:pStyle w:val="29"/>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宋体"/>
                <w:color w:val="1D41D5"/>
                <w:kern w:val="2"/>
                <w:sz w:val="24"/>
                <w:szCs w:val="22"/>
                <w:u w:val="single"/>
                <w:lang w:val="en-US" w:eastAsia="zh-CN" w:bidi="ar"/>
              </w:rPr>
            </w:pPr>
            <w:r>
              <w:rPr>
                <w:rFonts w:hint="eastAsia" w:cs="Times New Roman"/>
                <w:kern w:val="2"/>
                <w:sz w:val="24"/>
                <w:szCs w:val="22"/>
                <w:u w:val="none"/>
                <w:lang w:val="en-US" w:eastAsia="zh-CN" w:bidi="ar"/>
              </w:rPr>
              <w:t>（2）本项目无液体和固体废物产生。</w:t>
            </w:r>
          </w:p>
          <w:p>
            <w:pPr>
              <w:pStyle w:val="4"/>
              <w:keepNext w:val="0"/>
              <w:keepLines w:val="0"/>
              <w:pageBreakBefore w:val="0"/>
              <w:kinsoku/>
              <w:wordWrap/>
              <w:overflowPunct/>
              <w:topLinePunct w:val="0"/>
              <w:bidi w:val="0"/>
              <w:textAlignment w:val="auto"/>
              <w:rPr>
                <w:rFonts w:hint="eastAsia" w:eastAsia="宋体"/>
                <w:lang w:val="en-US" w:eastAsia="zh-CN"/>
              </w:rPr>
            </w:pPr>
            <w:bookmarkStart w:id="23" w:name="_Toc14562"/>
            <w:r>
              <w:rPr>
                <w:rFonts w:hint="eastAsia" w:eastAsia="宋体"/>
                <w:lang w:val="en-US" w:eastAsia="zh-CN"/>
              </w:rPr>
              <w:t>五、环保投资情况</w:t>
            </w:r>
            <w:bookmarkEnd w:id="23"/>
          </w:p>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leftChars="0" w:right="0" w:firstLine="480" w:firstLineChars="200"/>
              <w:jc w:val="left"/>
              <w:textAlignment w:val="auto"/>
              <w:rPr>
                <w:rFonts w:hint="eastAsia" w:hAnsi="宋体"/>
                <w:b/>
                <w:color w:val="auto"/>
                <w:kern w:val="0"/>
                <w:szCs w:val="21"/>
                <w:u w:val="none"/>
                <w:lang w:val="en-US" w:eastAsia="zh-CN"/>
              </w:rPr>
            </w:pPr>
            <w:r>
              <w:rPr>
                <w:rFonts w:hint="eastAsia" w:ascii="Times New Roman" w:hAnsi="Times New Roman" w:cs="Times New Roman"/>
                <w:color w:val="auto"/>
                <w:kern w:val="0"/>
                <w:szCs w:val="24"/>
                <w:u w:val="none"/>
                <w:lang w:val="en-US" w:eastAsia="zh-CN" w:bidi="ar"/>
              </w:rPr>
              <w:t>根据核查情况，</w:t>
            </w:r>
            <w:r>
              <w:rPr>
                <w:rFonts w:hint="eastAsia" w:ascii="Times New Roman" w:hAnsi="Times New Roman" w:eastAsia="宋体" w:cs="Times New Roman"/>
                <w:color w:val="auto"/>
                <w:kern w:val="0"/>
                <w:szCs w:val="24"/>
                <w:u w:val="none"/>
                <w:lang w:val="en-US" w:eastAsia="zh-CN" w:bidi="ar"/>
              </w:rPr>
              <w:t>本项目环保投资</w:t>
            </w:r>
            <w:r>
              <w:rPr>
                <w:rFonts w:hint="eastAsia" w:ascii="Times New Roman" w:hAnsi="Times New Roman" w:cs="Times New Roman"/>
                <w:color w:val="auto"/>
                <w:kern w:val="0"/>
                <w:szCs w:val="24"/>
                <w:u w:val="none"/>
                <w:lang w:val="en-US" w:eastAsia="zh-CN" w:bidi="ar"/>
              </w:rPr>
              <w:t>环评阶段与验收阶段对照情况</w:t>
            </w:r>
            <w:r>
              <w:rPr>
                <w:rFonts w:hint="eastAsia" w:ascii="Times New Roman" w:hAnsi="Times New Roman" w:eastAsia="宋体" w:cs="Times New Roman"/>
                <w:color w:val="auto"/>
                <w:kern w:val="0"/>
                <w:szCs w:val="24"/>
                <w:u w:val="none"/>
                <w:lang w:val="en-US" w:eastAsia="zh-CN" w:bidi="ar"/>
              </w:rPr>
              <w:t>见表</w:t>
            </w:r>
            <w:r>
              <w:rPr>
                <w:rFonts w:hint="eastAsia" w:ascii="Times New Roman" w:hAnsi="Times New Roman" w:cs="Times New Roman"/>
                <w:color w:val="auto"/>
                <w:kern w:val="0"/>
                <w:szCs w:val="24"/>
                <w:u w:val="none"/>
                <w:lang w:val="en-US" w:eastAsia="zh-CN" w:bidi="ar"/>
              </w:rPr>
              <w:t>4</w:t>
            </w:r>
            <w:r>
              <w:rPr>
                <w:rFonts w:hint="eastAsia" w:ascii="Times New Roman" w:hAnsi="Times New Roman" w:eastAsia="宋体" w:cs="Times New Roman"/>
                <w:color w:val="auto"/>
                <w:kern w:val="0"/>
                <w:szCs w:val="24"/>
                <w:u w:val="none"/>
                <w:lang w:val="en-US" w:eastAsia="zh-CN" w:bidi="ar"/>
              </w:rPr>
              <w:t>-4</w:t>
            </w:r>
            <w:r>
              <w:rPr>
                <w:rFonts w:hint="eastAsia" w:ascii="Times New Roman" w:hAnsi="Times New Roman" w:cs="Times New Roman"/>
                <w:color w:val="auto"/>
                <w:kern w:val="0"/>
                <w:szCs w:val="24"/>
                <w:u w:val="none"/>
                <w:lang w:val="en-US" w:eastAsia="zh-CN" w:bidi="ar"/>
              </w:rPr>
              <w:t>。</w:t>
            </w:r>
          </w:p>
          <w:p>
            <w:pPr>
              <w:pStyle w:val="227"/>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firstLine="420" w:firstLineChars="200"/>
              <w:jc w:val="center"/>
              <w:textAlignment w:val="auto"/>
              <w:rPr>
                <w:rFonts w:hint="default" w:hAnsi="宋体"/>
                <w:b/>
                <w:color w:val="auto"/>
                <w:kern w:val="0"/>
                <w:sz w:val="21"/>
                <w:szCs w:val="21"/>
                <w:u w:val="none"/>
                <w:lang w:val="en-US"/>
              </w:rPr>
            </w:pPr>
            <w:r>
              <w:rPr>
                <w:rFonts w:hint="eastAsia" w:hAnsi="宋体"/>
                <w:b/>
                <w:color w:val="auto"/>
                <w:kern w:val="0"/>
                <w:sz w:val="21"/>
                <w:szCs w:val="21"/>
                <w:u w:val="none"/>
                <w:lang w:val="en-US" w:eastAsia="zh-CN"/>
              </w:rPr>
              <w:t>表4-4 本项目环保投资环评阶段与验收阶段对照情况一览表</w:t>
            </w:r>
          </w:p>
          <w:tbl>
            <w:tblPr>
              <w:tblStyle w:val="32"/>
              <w:tblW w:w="899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906"/>
              <w:gridCol w:w="2718"/>
              <w:gridCol w:w="1515"/>
              <w:gridCol w:w="1500"/>
              <w:gridCol w:w="135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4624" w:type="dxa"/>
                  <w:gridSpan w:val="2"/>
                  <w:vMerge w:val="restart"/>
                  <w:tcBorders>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设施（措施）</w:t>
                  </w:r>
                </w:p>
              </w:tc>
              <w:tc>
                <w:tcPr>
                  <w:tcW w:w="1515" w:type="dxa"/>
                  <w:tcBorders>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eastAsia" w:ascii="Times New Roman" w:hAnsi="Times New Roman" w:eastAsia="宋体" w:cs="Times New Roman"/>
                      <w:b/>
                      <w:bCs/>
                      <w:color w:val="auto"/>
                      <w:sz w:val="21"/>
                      <w:szCs w:val="21"/>
                      <w:u w:val="none"/>
                      <w:lang w:eastAsia="zh-CN"/>
                    </w:rPr>
                  </w:pPr>
                  <w:r>
                    <w:rPr>
                      <w:rFonts w:hint="eastAsia" w:ascii="Times New Roman" w:hAnsi="Times New Roman" w:cs="Times New Roman"/>
                      <w:b/>
                      <w:bCs/>
                      <w:color w:val="auto"/>
                      <w:sz w:val="21"/>
                      <w:szCs w:val="21"/>
                      <w:u w:val="none"/>
                      <w:lang w:eastAsia="zh-CN"/>
                    </w:rPr>
                    <w:t>环评阶段</w:t>
                  </w:r>
                </w:p>
              </w:tc>
              <w:tc>
                <w:tcPr>
                  <w:tcW w:w="1500" w:type="dxa"/>
                  <w:tcBorders>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eastAsia" w:ascii="Times New Roman" w:hAnsi="Times New Roman" w:cs="Times New Roman"/>
                      <w:b/>
                      <w:bCs/>
                      <w:color w:val="auto"/>
                      <w:sz w:val="21"/>
                      <w:szCs w:val="21"/>
                      <w:u w:val="none"/>
                      <w:lang w:eastAsia="zh-CN"/>
                    </w:rPr>
                  </w:pPr>
                  <w:r>
                    <w:rPr>
                      <w:rFonts w:hint="eastAsia" w:ascii="Times New Roman" w:hAnsi="Times New Roman" w:cs="Times New Roman"/>
                      <w:b/>
                      <w:bCs/>
                      <w:color w:val="auto"/>
                      <w:sz w:val="21"/>
                      <w:szCs w:val="21"/>
                      <w:u w:val="none"/>
                      <w:lang w:eastAsia="zh-CN"/>
                    </w:rPr>
                    <w:t>验收阶段</w:t>
                  </w:r>
                </w:p>
              </w:tc>
              <w:tc>
                <w:tcPr>
                  <w:tcW w:w="1359" w:type="dxa"/>
                  <w:vMerge w:val="restart"/>
                  <w:tcBorders>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eastAsia" w:ascii="Times New Roman" w:hAnsi="Times New Roman" w:cs="Times New Roman"/>
                      <w:b/>
                      <w:bCs/>
                      <w:color w:val="auto"/>
                      <w:sz w:val="21"/>
                      <w:szCs w:val="21"/>
                      <w:u w:val="none"/>
                      <w:lang w:eastAsia="zh-CN"/>
                    </w:rPr>
                  </w:pPr>
                  <w:r>
                    <w:rPr>
                      <w:rFonts w:hint="eastAsia" w:ascii="Times New Roman" w:hAnsi="Times New Roman" w:cs="Times New Roman"/>
                      <w:b/>
                      <w:bCs/>
                      <w:color w:val="auto"/>
                      <w:sz w:val="21"/>
                      <w:szCs w:val="21"/>
                      <w:u w:val="none"/>
                      <w:lang w:eastAsia="zh-CN"/>
                    </w:rPr>
                    <w:t>变化情况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624" w:type="dxa"/>
                  <w:gridSpan w:val="2"/>
                  <w:vMerge w:val="continue"/>
                  <w:tcBorders>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sz w:val="21"/>
                      <w:szCs w:val="21"/>
                      <w:u w:val="none"/>
                    </w:rPr>
                  </w:pPr>
                </w:p>
              </w:tc>
              <w:tc>
                <w:tcPr>
                  <w:tcW w:w="1515" w:type="dxa"/>
                  <w:tcBorders>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金额（万元）</w:t>
                  </w:r>
                </w:p>
              </w:tc>
              <w:tc>
                <w:tcPr>
                  <w:tcW w:w="1500" w:type="dxa"/>
                  <w:tcBorders>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金额（万元）</w:t>
                  </w:r>
                </w:p>
              </w:tc>
              <w:tc>
                <w:tcPr>
                  <w:tcW w:w="1359" w:type="dxa"/>
                  <w:vMerge w:val="continue"/>
                  <w:tcBorders>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906" w:type="dxa"/>
                  <w:vMerge w:val="restart"/>
                  <w:tcBorders>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工业自屏蔽X射线</w:t>
                  </w:r>
                </w:p>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CT机辐射安全设施</w:t>
                  </w:r>
                </w:p>
              </w:tc>
              <w:tc>
                <w:tcPr>
                  <w:tcW w:w="2718" w:type="dxa"/>
                  <w:tcBorders>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自屏蔽铅房</w:t>
                  </w:r>
                </w:p>
              </w:tc>
              <w:tc>
                <w:tcPr>
                  <w:tcW w:w="151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50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w:t>
                  </w:r>
                </w:p>
              </w:tc>
              <w:tc>
                <w:tcPr>
                  <w:tcW w:w="135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90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rPr>
                      <w:rFonts w:hint="default" w:ascii="Times New Roman" w:hAnsi="Times New Roman" w:eastAsia="宋体" w:cs="Times New Roman"/>
                      <w:color w:val="auto"/>
                      <w:sz w:val="21"/>
                      <w:szCs w:val="21"/>
                      <w:u w:val="none"/>
                    </w:rPr>
                  </w:pPr>
                </w:p>
              </w:tc>
              <w:tc>
                <w:tcPr>
                  <w:tcW w:w="2718" w:type="dxa"/>
                  <w:tcBorders>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固定的电离辐射警告标志</w:t>
                  </w:r>
                </w:p>
              </w:tc>
              <w:tc>
                <w:tcPr>
                  <w:tcW w:w="151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default" w:ascii="Times New Roman" w:hAnsi="Times New Roman" w:eastAsia="宋体" w:cs="Times New Roman"/>
                      <w:color w:val="auto"/>
                      <w:sz w:val="21"/>
                      <w:szCs w:val="21"/>
                      <w:u w:val="none"/>
                      <w:lang w:val="en-US" w:eastAsia="zh-CN"/>
                    </w:rPr>
                  </w:pPr>
                </w:p>
              </w:tc>
              <w:tc>
                <w:tcPr>
                  <w:tcW w:w="150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35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90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rPr>
                      <w:rFonts w:hint="default" w:ascii="Times New Roman" w:hAnsi="Times New Roman" w:eastAsia="宋体" w:cs="Times New Roman"/>
                      <w:color w:val="auto"/>
                      <w:sz w:val="21"/>
                      <w:szCs w:val="21"/>
                      <w:u w:val="none"/>
                    </w:rPr>
                  </w:pPr>
                </w:p>
              </w:tc>
              <w:tc>
                <w:tcPr>
                  <w:tcW w:w="2718" w:type="dxa"/>
                  <w:tcBorders>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工作状态指示灯、声音警示</w:t>
                  </w:r>
                </w:p>
              </w:tc>
              <w:tc>
                <w:tcPr>
                  <w:tcW w:w="151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0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p>
              </w:tc>
              <w:tc>
                <w:tcPr>
                  <w:tcW w:w="135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90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rPr>
                      <w:rFonts w:hint="default" w:ascii="Times New Roman" w:hAnsi="Times New Roman" w:eastAsia="宋体" w:cs="Times New Roman"/>
                      <w:color w:val="auto"/>
                      <w:sz w:val="21"/>
                      <w:szCs w:val="21"/>
                      <w:u w:val="none"/>
                    </w:rPr>
                  </w:pPr>
                </w:p>
              </w:tc>
              <w:tc>
                <w:tcPr>
                  <w:tcW w:w="2718" w:type="dxa"/>
                  <w:tcBorders>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紧急停机按钮</w:t>
                  </w:r>
                </w:p>
              </w:tc>
              <w:tc>
                <w:tcPr>
                  <w:tcW w:w="151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0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p>
              </w:tc>
              <w:tc>
                <w:tcPr>
                  <w:tcW w:w="135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906"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rPr>
                      <w:rFonts w:hint="default" w:ascii="Times New Roman" w:hAnsi="Times New Roman" w:eastAsia="宋体" w:cs="Times New Roman"/>
                      <w:color w:val="auto"/>
                      <w:sz w:val="21"/>
                      <w:szCs w:val="21"/>
                      <w:u w:val="none"/>
                    </w:rPr>
                  </w:pPr>
                </w:p>
              </w:tc>
              <w:tc>
                <w:tcPr>
                  <w:tcW w:w="2718" w:type="dxa"/>
                  <w:tcBorders>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门机联锁系统</w:t>
                  </w:r>
                </w:p>
              </w:tc>
              <w:tc>
                <w:tcPr>
                  <w:tcW w:w="151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0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p>
              </w:tc>
              <w:tc>
                <w:tcPr>
                  <w:tcW w:w="135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906" w:type="dxa"/>
                  <w:vMerge w:val="restart"/>
                  <w:tcBorders>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个人防护用品</w:t>
                  </w:r>
                </w:p>
              </w:tc>
              <w:tc>
                <w:tcPr>
                  <w:tcW w:w="2718" w:type="dxa"/>
                  <w:tcBorders>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rPr>
                    <w:t>便携式X-γ辐射剂量仪</w:t>
                  </w:r>
                </w:p>
              </w:tc>
              <w:tc>
                <w:tcPr>
                  <w:tcW w:w="15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default" w:ascii="Times New Roman" w:hAnsi="Times New Roman" w:eastAsia="宋体" w:cs="Times New Roman"/>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5</w:t>
                  </w:r>
                </w:p>
              </w:tc>
              <w:tc>
                <w:tcPr>
                  <w:tcW w:w="15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5.3</w:t>
                  </w:r>
                </w:p>
              </w:tc>
              <w:tc>
                <w:tcPr>
                  <w:tcW w:w="13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增加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906" w:type="dxa"/>
                  <w:vMerge w:val="continue"/>
                  <w:tcBorders>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sz w:val="21"/>
                      <w:szCs w:val="21"/>
                      <w:u w:val="none"/>
                    </w:rPr>
                  </w:pPr>
                </w:p>
              </w:tc>
              <w:tc>
                <w:tcPr>
                  <w:tcW w:w="2718" w:type="dxa"/>
                  <w:tcBorders>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个人剂量报警仪</w:t>
                  </w:r>
                </w:p>
              </w:tc>
              <w:tc>
                <w:tcPr>
                  <w:tcW w:w="15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依托原有</w:t>
                  </w:r>
                </w:p>
              </w:tc>
              <w:tc>
                <w:tcPr>
                  <w:tcW w:w="15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依托原有</w:t>
                  </w:r>
                </w:p>
              </w:tc>
              <w:tc>
                <w:tcPr>
                  <w:tcW w:w="13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906" w:type="dxa"/>
                  <w:vMerge w:val="continue"/>
                  <w:tcBorders>
                    <w:bottom w:val="single" w:color="auto" w:sz="4" w:space="0"/>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sz w:val="21"/>
                      <w:szCs w:val="21"/>
                      <w:u w:val="none"/>
                    </w:rPr>
                  </w:pPr>
                </w:p>
              </w:tc>
              <w:tc>
                <w:tcPr>
                  <w:tcW w:w="2718" w:type="dxa"/>
                  <w:tcBorders>
                    <w:bottom w:val="single" w:color="auto" w:sz="4" w:space="0"/>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个人剂量计</w:t>
                  </w:r>
                </w:p>
              </w:tc>
              <w:tc>
                <w:tcPr>
                  <w:tcW w:w="15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依托原有</w:t>
                  </w:r>
                </w:p>
              </w:tc>
              <w:tc>
                <w:tcPr>
                  <w:tcW w:w="15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依托原有</w:t>
                  </w:r>
                </w:p>
              </w:tc>
              <w:tc>
                <w:tcPr>
                  <w:tcW w:w="13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906" w:type="dxa"/>
                  <w:tcBorders>
                    <w:top w:val="single" w:color="auto" w:sz="4" w:space="0"/>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both"/>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其他辐射防护措施</w:t>
                  </w:r>
                </w:p>
              </w:tc>
              <w:tc>
                <w:tcPr>
                  <w:tcW w:w="2718" w:type="dxa"/>
                  <w:tcBorders>
                    <w:top w:val="single" w:color="auto" w:sz="4" w:space="0"/>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原有办公室改造为CT检测室，1.左侧（外墙）窗户</w:t>
                  </w:r>
                </w:p>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加装护栏；2.右侧（主射方向）观察窗改造为铅玻璃(铅</w:t>
                  </w:r>
                </w:p>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sz w:val="21"/>
                      <w:szCs w:val="21"/>
                      <w:u w:val="none"/>
                    </w:rPr>
                  </w:pPr>
                  <w:r>
                    <w:rPr>
                      <w:rFonts w:hint="eastAsia" w:ascii="Times New Roman" w:hAnsi="Times New Roman" w:cs="Times New Roman"/>
                      <w:color w:val="auto"/>
                      <w:sz w:val="21"/>
                      <w:szCs w:val="21"/>
                      <w:u w:val="none"/>
                      <w:lang w:val="en-US" w:eastAsia="zh-CN"/>
                    </w:rPr>
                    <w:t>含量0.8)；3.加装门禁系统。</w:t>
                  </w:r>
                </w:p>
              </w:tc>
              <w:tc>
                <w:tcPr>
                  <w:tcW w:w="15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i w:val="0"/>
                      <w:iCs w:val="0"/>
                      <w:color w:val="auto"/>
                      <w:kern w:val="0"/>
                      <w:sz w:val="21"/>
                      <w:szCs w:val="21"/>
                      <w:u w:val="none"/>
                      <w:lang w:val="en-US" w:eastAsia="zh-CN" w:bidi="ar"/>
                    </w:rPr>
                    <w:t>3.4</w:t>
                  </w:r>
                </w:p>
              </w:tc>
              <w:tc>
                <w:tcPr>
                  <w:tcW w:w="15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3.8</w:t>
                  </w:r>
                </w:p>
              </w:tc>
              <w:tc>
                <w:tcPr>
                  <w:tcW w:w="135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增加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4624" w:type="dxa"/>
                  <w:gridSpan w:val="2"/>
                  <w:tcBorders>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合计</w:t>
                  </w:r>
                </w:p>
              </w:tc>
              <w:tc>
                <w:tcPr>
                  <w:tcW w:w="1515" w:type="dxa"/>
                  <w:tcBorders>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8.4</w:t>
                  </w:r>
                </w:p>
              </w:tc>
              <w:tc>
                <w:tcPr>
                  <w:tcW w:w="1500" w:type="dxa"/>
                  <w:tcBorders>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9.1</w:t>
                  </w:r>
                </w:p>
              </w:tc>
              <w:tc>
                <w:tcPr>
                  <w:tcW w:w="1359" w:type="dxa"/>
                  <w:tcBorders>
                    <w:tl2br w:val="nil"/>
                    <w:tr2bl w:val="nil"/>
                  </w:tcBorders>
                  <w:noWrap w:val="0"/>
                  <w:vAlign w:val="center"/>
                </w:tcPr>
                <w:p>
                  <w:pPr>
                    <w:pStyle w:val="23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rPr>
                      <w:rFonts w:hint="eastAsia" w:ascii="Times New Roman" w:hAnsi="Times New Roman" w:cs="Times New Roman"/>
                      <w:color w:val="auto"/>
                      <w:sz w:val="21"/>
                      <w:szCs w:val="21"/>
                      <w:u w:val="none"/>
                      <w:lang w:val="en-US" w:eastAsia="zh-CN"/>
                    </w:rPr>
                  </w:pPr>
                </w:p>
              </w:tc>
            </w:tr>
          </w:tbl>
          <w:p>
            <w:pPr>
              <w:pStyle w:val="2"/>
              <w:keepNext w:val="0"/>
              <w:keepLines w:val="0"/>
              <w:pageBreakBefore w:val="0"/>
              <w:numPr>
                <w:ilvl w:val="0"/>
                <w:numId w:val="0"/>
              </w:numPr>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sz w:val="24"/>
                <w:szCs w:val="24"/>
                <w:u w:val="single"/>
                <w:lang w:val="en-US" w:eastAsia="zh-CN"/>
              </w:rPr>
            </w:pPr>
            <w:r>
              <w:rPr>
                <w:rFonts w:hint="default" w:ascii="Times New Roman" w:hAnsi="Times New Roman" w:cs="Times New Roman"/>
                <w:color w:val="auto"/>
                <w:sz w:val="24"/>
                <w:szCs w:val="24"/>
                <w:u w:val="none"/>
                <w:lang w:val="en-US" w:eastAsia="zh-CN"/>
              </w:rPr>
              <w:t>本项目总投资</w:t>
            </w:r>
            <w:r>
              <w:rPr>
                <w:rFonts w:hint="eastAsia" w:ascii="Times New Roman" w:hAnsi="Times New Roman" w:cs="Times New Roman"/>
                <w:color w:val="auto"/>
                <w:sz w:val="24"/>
                <w:szCs w:val="24"/>
                <w:u w:val="none"/>
                <w:lang w:val="en-US" w:eastAsia="zh-CN"/>
              </w:rPr>
              <w:t>489</w:t>
            </w:r>
            <w:r>
              <w:rPr>
                <w:rFonts w:hint="default" w:ascii="Times New Roman" w:hAnsi="Times New Roman" w:cs="Times New Roman"/>
                <w:color w:val="auto"/>
                <w:sz w:val="24"/>
                <w:szCs w:val="24"/>
                <w:u w:val="none"/>
                <w:lang w:val="en-US" w:eastAsia="zh-CN"/>
              </w:rPr>
              <w:t>万元，经核实，验收时环保投资</w:t>
            </w:r>
            <w:r>
              <w:rPr>
                <w:rFonts w:hint="eastAsia" w:ascii="Times New Roman" w:hAnsi="Times New Roman" w:cs="Times New Roman"/>
                <w:color w:val="auto"/>
                <w:sz w:val="24"/>
                <w:szCs w:val="24"/>
                <w:u w:val="none"/>
                <w:lang w:val="en-US" w:eastAsia="zh-CN"/>
              </w:rPr>
              <w:t>9.1</w:t>
            </w:r>
            <w:r>
              <w:rPr>
                <w:rFonts w:hint="default" w:ascii="Times New Roman" w:hAnsi="Times New Roman" w:cs="Times New Roman"/>
                <w:color w:val="auto"/>
                <w:sz w:val="24"/>
                <w:szCs w:val="24"/>
                <w:u w:val="none"/>
                <w:lang w:val="en-US" w:eastAsia="zh-CN"/>
              </w:rPr>
              <w:t>万元，占总投资的</w:t>
            </w:r>
            <w:r>
              <w:rPr>
                <w:rFonts w:hint="eastAsia" w:ascii="Times New Roman" w:hAnsi="Times New Roman" w:cs="Times New Roman"/>
                <w:color w:val="auto"/>
                <w:sz w:val="24"/>
                <w:szCs w:val="24"/>
                <w:u w:val="none"/>
                <w:lang w:val="en-US" w:eastAsia="zh-CN"/>
              </w:rPr>
              <w:t>1.86</w:t>
            </w:r>
            <w:r>
              <w:rPr>
                <w:rFonts w:hint="default" w:ascii="Times New Roman" w:hAnsi="Times New Roman" w:cs="Times New Roman"/>
                <w:color w:val="auto"/>
                <w:sz w:val="24"/>
                <w:szCs w:val="24"/>
                <w:u w:val="none"/>
                <w:lang w:val="en-US" w:eastAsia="zh-CN"/>
              </w:rPr>
              <w:t>%。</w:t>
            </w:r>
          </w:p>
          <w:p>
            <w:pPr>
              <w:pStyle w:val="29"/>
              <w:keepNext w:val="0"/>
              <w:keepLines w:val="0"/>
              <w:widowControl w:val="0"/>
              <w:suppressLineNumbers w:val="0"/>
              <w:spacing w:before="0" w:beforeAutospacing="0" w:after="0" w:afterAutospacing="0" w:line="360" w:lineRule="auto"/>
              <w:ind w:left="0" w:right="0" w:firstLine="420" w:firstLineChars="200"/>
              <w:jc w:val="both"/>
              <w:rPr>
                <w:rFonts w:hint="default" w:cs="宋体"/>
                <w:b/>
                <w:bCs/>
                <w:kern w:val="2"/>
                <w:sz w:val="21"/>
                <w:szCs w:val="21"/>
                <w:u w:val="none"/>
                <w:lang w:val="en-US" w:eastAsia="zh-CN" w:bidi="ar"/>
              </w:rPr>
            </w:pPr>
          </w:p>
        </w:tc>
      </w:tr>
    </w:tbl>
    <w:p>
      <w:pPr>
        <w:rPr>
          <w:rFonts w:hint="eastAsia"/>
          <w:sz w:val="30"/>
          <w:szCs w:val="30"/>
        </w:rPr>
      </w:pPr>
      <w:r>
        <w:rPr>
          <w:rFonts w:hint="eastAsia"/>
          <w:sz w:val="30"/>
          <w:szCs w:val="30"/>
        </w:rPr>
        <w:br w:type="page"/>
      </w:r>
    </w:p>
    <w:p>
      <w:pPr>
        <w:pStyle w:val="3"/>
        <w:keepNext w:val="0"/>
        <w:keepLines w:val="0"/>
        <w:numPr>
          <w:ilvl w:val="0"/>
          <w:numId w:val="0"/>
        </w:numPr>
        <w:spacing w:before="0" w:after="0" w:line="240" w:lineRule="auto"/>
        <w:ind w:left="533" w:hanging="531" w:hangingChars="177"/>
        <w:jc w:val="both"/>
        <w:rPr>
          <w:sz w:val="30"/>
          <w:szCs w:val="30"/>
        </w:rPr>
      </w:pPr>
      <w:bookmarkStart w:id="24" w:name="_Toc1094"/>
      <w:r>
        <w:rPr>
          <w:rFonts w:hint="eastAsia"/>
          <w:sz w:val="30"/>
          <w:szCs w:val="30"/>
        </w:rPr>
        <w:t>表</w:t>
      </w:r>
      <w:r>
        <w:rPr>
          <w:rFonts w:hint="eastAsia"/>
          <w:sz w:val="30"/>
          <w:szCs w:val="30"/>
          <w:lang w:val="en-US" w:eastAsia="zh-CN"/>
        </w:rPr>
        <w:t>4</w:t>
      </w:r>
      <w:bookmarkStart w:id="27" w:name="_GoBack"/>
      <w:bookmarkEnd w:id="27"/>
      <w:r>
        <w:rPr>
          <w:rFonts w:hint="eastAsia"/>
          <w:sz w:val="30"/>
          <w:szCs w:val="30"/>
          <w:lang w:val="en-US" w:eastAsia="zh-CN"/>
        </w:rPr>
        <w:t xml:space="preserve"> </w:t>
      </w:r>
      <w:r>
        <w:rPr>
          <w:rFonts w:hint="eastAsia"/>
        </w:rPr>
        <w:t>验收监测结论</w:t>
      </w:r>
      <w:bookmarkEnd w:id="24"/>
    </w:p>
    <w:tbl>
      <w:tblPr>
        <w:tblStyle w:val="3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pPr>
              <w:pStyle w:val="4"/>
              <w:keepNext w:val="0"/>
              <w:keepLines w:val="0"/>
              <w:pageBreakBefore w:val="0"/>
              <w:kinsoku/>
              <w:wordWrap/>
              <w:overflowPunct/>
              <w:topLinePunct w:val="0"/>
              <w:bidi w:val="0"/>
              <w:textAlignment w:val="auto"/>
              <w:rPr>
                <w:rFonts w:hint="eastAsia" w:eastAsia="宋体"/>
                <w:lang w:val="en-US" w:eastAsia="zh-CN"/>
              </w:rPr>
            </w:pPr>
            <w:bookmarkStart w:id="25" w:name="_Toc13530"/>
            <w:r>
              <w:rPr>
                <w:rFonts w:hint="eastAsia" w:eastAsia="宋体"/>
                <w:lang w:val="en-US" w:eastAsia="zh-CN"/>
              </w:rPr>
              <w:t>一、结论</w:t>
            </w:r>
            <w:bookmarkEnd w:id="25"/>
          </w:p>
          <w:p>
            <w:pPr>
              <w:pStyle w:val="227"/>
              <w:ind w:firstLine="482"/>
              <w:rPr>
                <w:b/>
              </w:rPr>
            </w:pPr>
            <w:r>
              <w:rPr>
                <w:rFonts w:hint="eastAsia"/>
                <w:b/>
                <w:lang w:val="en-US" w:eastAsia="zh-CN"/>
              </w:rPr>
              <w:t>1</w:t>
            </w:r>
            <w:r>
              <w:rPr>
                <w:rFonts w:hint="eastAsia"/>
                <w:b/>
              </w:rPr>
              <w:t>、验收项目概况</w:t>
            </w:r>
          </w:p>
          <w:p>
            <w:pPr>
              <w:pStyle w:val="227"/>
              <w:ind w:firstLine="480"/>
            </w:pPr>
            <w:r>
              <w:rPr>
                <w:rFonts w:hint="eastAsia"/>
              </w:rPr>
              <w:t>本次验收内容为</w:t>
            </w:r>
            <w:r>
              <w:rPr>
                <w:rFonts w:hint="eastAsia"/>
                <w:lang w:eastAsia="zh-CN"/>
              </w:rPr>
              <w:t>一台</w:t>
            </w:r>
            <w:r>
              <w:rPr>
                <w:rFonts w:hint="eastAsia" w:ascii="Times New Roman" w:hAnsi="Times New Roman" w:eastAsia="宋体" w:cs="Times New Roman"/>
                <w:color w:val="000000"/>
                <w:kern w:val="2"/>
                <w:sz w:val="24"/>
                <w:szCs w:val="24"/>
                <w:lang w:val="en-US" w:eastAsia="zh-CN" w:bidi="ar"/>
              </w:rPr>
              <w:t>ZEISS Metrotom1500型</w:t>
            </w:r>
            <w:r>
              <w:rPr>
                <w:rFonts w:hint="eastAsia" w:cs="Times New Roman"/>
                <w:color w:val="000000"/>
                <w:kern w:val="2"/>
                <w:sz w:val="24"/>
                <w:szCs w:val="24"/>
                <w:lang w:val="en-US" w:eastAsia="zh-CN" w:bidi="ar"/>
              </w:rPr>
              <w:t>工业</w:t>
            </w:r>
            <w:r>
              <w:rPr>
                <w:rFonts w:hint="eastAsia" w:ascii="Times New Roman" w:hAnsi="Times New Roman" w:eastAsia="宋体" w:cs="Times New Roman"/>
                <w:color w:val="000000"/>
                <w:kern w:val="2"/>
                <w:sz w:val="24"/>
                <w:szCs w:val="24"/>
                <w:lang w:val="en-US" w:eastAsia="zh-CN" w:bidi="ar"/>
              </w:rPr>
              <w:t>自屏蔽X射线CT机</w:t>
            </w:r>
            <w:r>
              <w:rPr>
                <w:rFonts w:hint="eastAsia" w:cs="Times New Roman"/>
                <w:color w:val="000000"/>
                <w:kern w:val="2"/>
                <w:sz w:val="24"/>
                <w:szCs w:val="24"/>
                <w:lang w:val="en-US" w:eastAsia="zh-CN" w:bidi="ar"/>
              </w:rPr>
              <w:t>（</w:t>
            </w:r>
            <w:r>
              <w:rPr>
                <w:rFonts w:hint="eastAsia"/>
                <w:lang w:eastAsia="zh-CN"/>
              </w:rPr>
              <w:t>最大管</w:t>
            </w:r>
            <w:r>
              <w:rPr>
                <w:rFonts w:hint="eastAsia"/>
                <w:lang w:val="en-US" w:eastAsia="zh-CN"/>
              </w:rPr>
              <w:t>电压</w:t>
            </w:r>
            <w:r>
              <w:rPr>
                <w:rFonts w:hint="eastAsia"/>
                <w:lang w:eastAsia="zh-CN"/>
              </w:rPr>
              <w:t>为</w:t>
            </w:r>
            <w:r>
              <w:rPr>
                <w:rFonts w:hint="eastAsia"/>
                <w:lang w:val="en-US" w:eastAsia="zh-CN"/>
              </w:rPr>
              <w:t>225kV、最大管</w:t>
            </w:r>
            <w:r>
              <w:rPr>
                <w:rFonts w:hint="eastAsia"/>
                <w:lang w:eastAsia="zh-CN"/>
              </w:rPr>
              <w:t>电流</w:t>
            </w:r>
            <w:r>
              <w:rPr>
                <w:rFonts w:hint="eastAsia"/>
                <w:lang w:val="en-US" w:eastAsia="zh-CN"/>
              </w:rPr>
              <w:t>为3mA</w:t>
            </w:r>
            <w:r>
              <w:rPr>
                <w:rFonts w:hint="eastAsia" w:cs="Times New Roman"/>
                <w:color w:val="000000"/>
                <w:kern w:val="2"/>
                <w:sz w:val="24"/>
                <w:szCs w:val="24"/>
                <w:lang w:val="en-US" w:eastAsia="zh-CN" w:bidi="ar"/>
              </w:rPr>
              <w:t>）</w:t>
            </w:r>
            <w:r>
              <w:rPr>
                <w:rFonts w:hint="eastAsia"/>
              </w:rPr>
              <w:t>，</w:t>
            </w:r>
            <w:r>
              <w:rPr>
                <w:rFonts w:hint="eastAsia" w:ascii="Times New Roman" w:hAnsi="Times New Roman" w:cs="Times New Roman"/>
                <w:color w:val="000000"/>
              </w:rPr>
              <w:t>属于</w:t>
            </w:r>
            <w:r>
              <w:rPr>
                <w:rFonts w:hint="eastAsia" w:ascii="Times New Roman" w:hAnsi="Times New Roman" w:cs="Times New Roman"/>
                <w:color w:val="000000"/>
                <w:lang w:val="en-US"/>
              </w:rPr>
              <w:t>II类射线装置</w:t>
            </w:r>
            <w:r>
              <w:rPr>
                <w:rFonts w:hint="eastAsia" w:ascii="Times New Roman" w:hAnsi="Times New Roman" w:cs="Times New Roman"/>
                <w:color w:val="000000"/>
                <w:lang w:val="en-US" w:eastAsia="zh-CN"/>
              </w:rPr>
              <w:t>。</w:t>
            </w:r>
            <w:r>
              <w:rPr>
                <w:rFonts w:hint="eastAsia"/>
              </w:rPr>
              <w:t>位于</w:t>
            </w:r>
            <w:r>
              <w:rPr>
                <w:rFonts w:hint="eastAsia" w:ascii="Times New Roman" w:hAnsi="Times New Roman" w:cs="Times New Roman"/>
                <w:color w:val="000000"/>
                <w:sz w:val="24"/>
                <w:lang w:val="en-US"/>
              </w:rPr>
              <w:t>西北稀有金属材料研究院宁夏有限公司分检所1楼</w:t>
            </w:r>
            <w:r>
              <w:rPr>
                <w:rFonts w:hint="eastAsia" w:ascii="Times New Roman" w:hAnsi="Times New Roman" w:cs="Times New Roman"/>
                <w:color w:val="000000"/>
                <w:sz w:val="24"/>
                <w:lang w:val="en-US" w:eastAsia="zh-CN"/>
              </w:rPr>
              <w:t>工业CT检测室。本项目所在位置、屏蔽措施、射线装置的参数与原环评一致。该设备已于2021年9月7日取得宁夏回族自治区生态环境厅下发的辐射安全许可证（宁</w:t>
            </w:r>
            <w:r>
              <w:rPr>
                <w:rFonts w:hint="default" w:ascii="Times New Roman" w:hAnsi="Times New Roman" w:cs="Times New Roman"/>
                <w:color w:val="000000"/>
                <w:sz w:val="24"/>
                <w:lang w:val="en-US" w:eastAsia="zh-CN"/>
              </w:rPr>
              <w:t>环辐证[</w:t>
            </w:r>
            <w:r>
              <w:rPr>
                <w:rFonts w:hint="eastAsia" w:ascii="Times New Roman" w:hAnsi="Times New Roman" w:cs="Times New Roman"/>
                <w:color w:val="000000"/>
                <w:sz w:val="24"/>
                <w:lang w:val="en-US" w:eastAsia="zh-CN"/>
              </w:rPr>
              <w:t>N0074</w:t>
            </w:r>
            <w:r>
              <w:rPr>
                <w:rFonts w:hint="default" w:ascii="Times New Roman" w:hAnsi="Times New Roman" w:cs="Times New Roman"/>
                <w:color w:val="000000"/>
                <w:sz w:val="24"/>
                <w:lang w:val="en-US" w:eastAsia="zh-CN"/>
              </w:rPr>
              <w:t>]</w:t>
            </w:r>
            <w:r>
              <w:rPr>
                <w:rFonts w:hint="eastAsia" w:ascii="Times New Roman" w:hAnsi="Times New Roman" w:cs="Times New Roman"/>
                <w:color w:val="000000"/>
                <w:sz w:val="24"/>
                <w:lang w:val="en-US" w:eastAsia="zh-CN"/>
              </w:rPr>
              <w:t>）。</w:t>
            </w:r>
          </w:p>
          <w:p>
            <w:pPr>
              <w:pStyle w:val="227"/>
              <w:ind w:firstLine="482"/>
              <w:rPr>
                <w:rFonts w:hint="eastAsia" w:eastAsia="宋体"/>
                <w:b/>
                <w:lang w:eastAsia="zh-CN"/>
              </w:rPr>
            </w:pPr>
            <w:r>
              <w:rPr>
                <w:rFonts w:hint="eastAsia"/>
                <w:b/>
                <w:lang w:val="en-US" w:eastAsia="zh-CN"/>
              </w:rPr>
              <w:t>2</w:t>
            </w:r>
            <w:r>
              <w:rPr>
                <w:rFonts w:hint="eastAsia"/>
                <w:b/>
              </w:rPr>
              <w:t>、</w:t>
            </w:r>
            <w:r>
              <w:rPr>
                <w:rFonts w:hint="eastAsia"/>
                <w:b/>
                <w:lang w:eastAsia="zh-CN"/>
              </w:rPr>
              <w:t>现场检查结果</w:t>
            </w:r>
          </w:p>
          <w:p>
            <w:pPr>
              <w:pStyle w:val="227"/>
              <w:ind w:firstLine="480" w:firstLineChars="200"/>
              <w:jc w:val="both"/>
              <w:rPr>
                <w:rFonts w:cs="Times New Roman"/>
                <w:color w:val="000000"/>
                <w:sz w:val="24"/>
                <w:szCs w:val="24"/>
              </w:rPr>
            </w:pPr>
            <w:r>
              <w:rPr>
                <w:rFonts w:cs="Times New Roman"/>
                <w:color w:val="000000"/>
                <w:sz w:val="24"/>
                <w:szCs w:val="24"/>
              </w:rPr>
              <w:t>1）组织机构。建设单位成立了</w:t>
            </w:r>
            <w:r>
              <w:rPr>
                <w:rFonts w:hint="eastAsia" w:cs="Times New Roman"/>
                <w:color w:val="000000"/>
                <w:sz w:val="24"/>
                <w:szCs w:val="24"/>
                <w:lang w:eastAsia="zh-CN"/>
              </w:rPr>
              <w:t>辐射安全领导小组</w:t>
            </w:r>
            <w:r>
              <w:rPr>
                <w:rFonts w:cs="Times New Roman"/>
                <w:color w:val="000000"/>
                <w:sz w:val="24"/>
                <w:szCs w:val="24"/>
              </w:rPr>
              <w:t>，明确</w:t>
            </w:r>
            <w:r>
              <w:rPr>
                <w:rFonts w:hint="eastAsia" w:cs="Times New Roman"/>
                <w:color w:val="000000"/>
                <w:sz w:val="24"/>
                <w:szCs w:val="24"/>
                <w:lang w:eastAsia="zh-CN"/>
              </w:rPr>
              <w:t>副总经理</w:t>
            </w:r>
            <w:r>
              <w:rPr>
                <w:rFonts w:cs="Times New Roman"/>
                <w:color w:val="000000"/>
                <w:sz w:val="24"/>
                <w:szCs w:val="24"/>
              </w:rPr>
              <w:t>为组长</w:t>
            </w:r>
            <w:r>
              <w:rPr>
                <w:rFonts w:cs="Times New Roman"/>
                <w:color w:val="000000"/>
                <w:sz w:val="24"/>
                <w:szCs w:val="24"/>
                <w:lang w:val="en-US"/>
              </w:rPr>
              <w:t>的辐射安全防护领导小组</w:t>
            </w:r>
            <w:r>
              <w:rPr>
                <w:rFonts w:hint="eastAsia" w:cs="Times New Roman"/>
                <w:color w:val="000000"/>
                <w:sz w:val="24"/>
                <w:szCs w:val="24"/>
                <w:lang w:val="en-US"/>
              </w:rPr>
              <w:t>，</w:t>
            </w:r>
            <w:r>
              <w:rPr>
                <w:rFonts w:cs="Times New Roman"/>
                <w:color w:val="000000"/>
                <w:sz w:val="24"/>
                <w:szCs w:val="24"/>
                <w:lang w:val="en-US"/>
              </w:rPr>
              <w:t>并明确了各有关人员的管理职责，负责全公司辐射安全监督管理工作，保障</w:t>
            </w:r>
            <w:r>
              <w:rPr>
                <w:rFonts w:hint="eastAsia" w:cs="Times New Roman"/>
                <w:color w:val="000000"/>
                <w:sz w:val="24"/>
                <w:szCs w:val="24"/>
                <w:lang w:val="en-US" w:eastAsia="zh-CN"/>
              </w:rPr>
              <w:t>辐射工作人员</w:t>
            </w:r>
            <w:r>
              <w:rPr>
                <w:rFonts w:cs="Times New Roman"/>
                <w:color w:val="000000"/>
                <w:sz w:val="24"/>
                <w:szCs w:val="24"/>
                <w:lang w:val="en-US"/>
              </w:rPr>
              <w:t>、社会公众的健康与安全</w:t>
            </w:r>
            <w:r>
              <w:rPr>
                <w:rFonts w:cs="Times New Roman"/>
                <w:color w:val="000000"/>
                <w:sz w:val="24"/>
                <w:szCs w:val="24"/>
              </w:rPr>
              <w:t>。</w:t>
            </w:r>
          </w:p>
          <w:p>
            <w:pPr>
              <w:pStyle w:val="227"/>
              <w:ind w:firstLine="480" w:firstLineChars="200"/>
              <w:jc w:val="both"/>
              <w:rPr>
                <w:rFonts w:cs="Times New Roman"/>
                <w:color w:val="000000"/>
                <w:sz w:val="24"/>
                <w:szCs w:val="24"/>
              </w:rPr>
            </w:pPr>
            <w:r>
              <w:rPr>
                <w:rFonts w:cs="Times New Roman"/>
                <w:color w:val="000000"/>
                <w:sz w:val="24"/>
                <w:szCs w:val="24"/>
              </w:rPr>
              <w:t>2）</w:t>
            </w:r>
            <w:r>
              <w:rPr>
                <w:rFonts w:hint="eastAsia" w:cs="Times New Roman"/>
                <w:color w:val="000000"/>
                <w:sz w:val="24"/>
                <w:szCs w:val="24"/>
                <w:lang w:eastAsia="zh-CN"/>
              </w:rPr>
              <w:t>相关制度。</w:t>
            </w:r>
            <w:r>
              <w:rPr>
                <w:rFonts w:hint="eastAsia" w:cs="Times New Roman"/>
                <w:color w:val="000000"/>
                <w:sz w:val="24"/>
                <w:szCs w:val="24"/>
              </w:rPr>
              <w:t>制定了</w:t>
            </w:r>
            <w:r>
              <w:rPr>
                <w:rFonts w:hint="eastAsia"/>
              </w:rPr>
              <w:t>《</w:t>
            </w:r>
            <w:r>
              <w:rPr>
                <w:rFonts w:hint="eastAsia"/>
                <w:lang w:val="en-US"/>
              </w:rPr>
              <w:t>Metrotom1500</w:t>
            </w:r>
            <w:r>
              <w:rPr>
                <w:rFonts w:hint="eastAsia"/>
                <w:lang w:val="en-US" w:eastAsia="zh-CN"/>
              </w:rPr>
              <w:t>型</w:t>
            </w:r>
            <w:r>
              <w:rPr>
                <w:rFonts w:hint="eastAsia"/>
                <w:lang w:val="en-US"/>
              </w:rPr>
              <w:t>工业CT机</w:t>
            </w:r>
            <w:r>
              <w:rPr>
                <w:rFonts w:hint="eastAsia"/>
                <w:lang w:val="en-US" w:eastAsia="zh-CN"/>
              </w:rPr>
              <w:t>安全操作规程</w:t>
            </w:r>
            <w:r>
              <w:rPr>
                <w:rFonts w:hint="eastAsia"/>
              </w:rPr>
              <w:t>》、《</w:t>
            </w:r>
            <w:r>
              <w:rPr>
                <w:rFonts w:hint="eastAsia"/>
                <w:lang w:val="en-US" w:eastAsia="zh-CN"/>
              </w:rPr>
              <w:t>辐射检测岗位职责</w:t>
            </w:r>
            <w:r>
              <w:rPr>
                <w:rFonts w:hint="eastAsia"/>
              </w:rPr>
              <w:t>》</w:t>
            </w:r>
            <w:r>
              <w:rPr>
                <w:rFonts w:hint="eastAsia"/>
                <w:lang w:eastAsia="zh-CN"/>
              </w:rPr>
              <w:t>、</w:t>
            </w:r>
            <w:r>
              <w:rPr>
                <w:rFonts w:hint="eastAsia"/>
              </w:rPr>
              <w:t>《</w:t>
            </w:r>
            <w:r>
              <w:rPr>
                <w:rFonts w:hint="eastAsia"/>
                <w:lang w:val="en-US" w:eastAsia="zh-CN"/>
              </w:rPr>
              <w:t>辐射安全与防护管理规定</w:t>
            </w:r>
            <w:r>
              <w:rPr>
                <w:rFonts w:hint="eastAsia"/>
              </w:rPr>
              <w:t>》、</w:t>
            </w:r>
            <w:r>
              <w:rPr>
                <w:rFonts w:hint="eastAsia"/>
                <w:lang w:eastAsia="zh-CN"/>
              </w:rPr>
              <w:t>《</w:t>
            </w:r>
            <w:r>
              <w:rPr>
                <w:rFonts w:hint="eastAsia"/>
                <w:lang w:val="en-US" w:eastAsia="zh-CN"/>
              </w:rPr>
              <w:t>辐射安全防护设施维护维修制度</w:t>
            </w:r>
            <w:r>
              <w:rPr>
                <w:rFonts w:hint="eastAsia"/>
                <w:lang w:eastAsia="zh-CN"/>
              </w:rPr>
              <w:t>》、</w:t>
            </w:r>
            <w:r>
              <w:rPr>
                <w:rFonts w:hint="eastAsia"/>
              </w:rPr>
              <w:t>《</w:t>
            </w:r>
            <w:r>
              <w:rPr>
                <w:rFonts w:hint="eastAsia"/>
                <w:lang w:val="en-US" w:eastAsia="zh-CN"/>
              </w:rPr>
              <w:t>X射线探伤事故应急措施》、《射线岗位操作人员培训计划》、《监测方案》、《实验室安全与人员监控程序》</w:t>
            </w:r>
            <w:r>
              <w:rPr>
                <w:rFonts w:hint="eastAsia"/>
                <w:lang w:eastAsia="zh-CN"/>
              </w:rPr>
              <w:t>等规章制度</w:t>
            </w:r>
            <w:r>
              <w:rPr>
                <w:rFonts w:cs="Times New Roman"/>
                <w:color w:val="000000"/>
                <w:sz w:val="24"/>
                <w:szCs w:val="24"/>
                <w:lang w:val="en-US"/>
              </w:rPr>
              <w:t>，满足《放射性同位素与射线装置安全许可管理办法》中的要求</w:t>
            </w:r>
            <w:r>
              <w:rPr>
                <w:rFonts w:cs="Times New Roman"/>
                <w:color w:val="000000"/>
                <w:sz w:val="24"/>
                <w:szCs w:val="24"/>
              </w:rPr>
              <w:t>。</w:t>
            </w:r>
          </w:p>
          <w:p>
            <w:pPr>
              <w:pStyle w:val="227"/>
              <w:ind w:firstLine="480" w:firstLineChars="200"/>
              <w:jc w:val="both"/>
              <w:rPr>
                <w:rFonts w:cs="Times New Roman"/>
                <w:color w:val="000000"/>
                <w:sz w:val="24"/>
                <w:szCs w:val="24"/>
              </w:rPr>
            </w:pPr>
            <w:r>
              <w:rPr>
                <w:rFonts w:hint="eastAsia" w:cs="Times New Roman"/>
                <w:color w:val="000000"/>
                <w:sz w:val="24"/>
                <w:szCs w:val="24"/>
                <w:lang w:val="en-US"/>
              </w:rPr>
              <w:t>3</w:t>
            </w:r>
            <w:r>
              <w:rPr>
                <w:rFonts w:cs="Times New Roman"/>
                <w:color w:val="000000"/>
                <w:sz w:val="24"/>
                <w:szCs w:val="24"/>
              </w:rPr>
              <w:t>）人员培训。配备</w:t>
            </w:r>
            <w:r>
              <w:rPr>
                <w:rFonts w:hint="eastAsia" w:cs="Times New Roman"/>
                <w:color w:val="000000"/>
                <w:sz w:val="24"/>
                <w:szCs w:val="24"/>
                <w:lang w:val="en-US"/>
              </w:rPr>
              <w:t>的</w:t>
            </w:r>
            <w:r>
              <w:rPr>
                <w:rFonts w:hint="eastAsia" w:cs="Times New Roman"/>
                <w:color w:val="000000"/>
                <w:sz w:val="24"/>
                <w:szCs w:val="24"/>
                <w:lang w:val="en-US" w:eastAsia="zh-CN"/>
              </w:rPr>
              <w:t>3</w:t>
            </w:r>
            <w:r>
              <w:rPr>
                <w:rFonts w:cs="Times New Roman"/>
                <w:color w:val="000000"/>
                <w:sz w:val="24"/>
                <w:szCs w:val="24"/>
              </w:rPr>
              <w:t>名辐射工作人员均参加了辐射安全培训，均持有培训合格证书</w:t>
            </w:r>
            <w:r>
              <w:rPr>
                <w:rFonts w:hint="eastAsia" w:cs="Times New Roman"/>
                <w:color w:val="000000"/>
                <w:sz w:val="24"/>
                <w:szCs w:val="24"/>
              </w:rPr>
              <w:t>或考核成绩报告单</w:t>
            </w:r>
            <w:r>
              <w:rPr>
                <w:rFonts w:cs="Times New Roman"/>
                <w:color w:val="000000"/>
                <w:sz w:val="24"/>
                <w:szCs w:val="24"/>
              </w:rPr>
              <w:t>，且均在有效期内。</w:t>
            </w:r>
          </w:p>
          <w:p>
            <w:pPr>
              <w:pStyle w:val="227"/>
              <w:ind w:firstLine="480" w:firstLineChars="200"/>
              <w:jc w:val="both"/>
              <w:rPr>
                <w:rFonts w:cs="Times New Roman"/>
                <w:color w:val="000000"/>
                <w:sz w:val="24"/>
                <w:szCs w:val="24"/>
                <w:lang w:val="en-US"/>
              </w:rPr>
            </w:pPr>
            <w:r>
              <w:rPr>
                <w:rFonts w:hint="eastAsia" w:cs="Times New Roman"/>
                <w:color w:val="000000"/>
                <w:sz w:val="24"/>
                <w:szCs w:val="24"/>
                <w:lang w:val="en-US"/>
              </w:rPr>
              <w:t>4</w:t>
            </w:r>
            <w:r>
              <w:rPr>
                <w:rFonts w:cs="Times New Roman"/>
                <w:color w:val="000000"/>
                <w:sz w:val="24"/>
                <w:szCs w:val="24"/>
              </w:rPr>
              <w:t>）监测方案。制定了</w:t>
            </w:r>
            <w:r>
              <w:rPr>
                <w:rFonts w:hint="eastAsia"/>
                <w:lang w:val="en-US" w:eastAsia="zh-CN"/>
              </w:rPr>
              <w:t>《监测方案》，配备了携式</w:t>
            </w:r>
            <w:r>
              <w:rPr>
                <w:rFonts w:hint="default"/>
                <w:lang w:val="en-US" w:eastAsia="zh-CN"/>
              </w:rPr>
              <w:t>X-γ</w:t>
            </w:r>
            <w:r>
              <w:rPr>
                <w:rFonts w:hint="eastAsia"/>
                <w:lang w:val="en-US" w:eastAsia="zh-CN"/>
              </w:rPr>
              <w:t>剂量率仪，并</w:t>
            </w:r>
            <w:r>
              <w:rPr>
                <w:rFonts w:hint="eastAsia" w:cs="Times New Roman"/>
                <w:color w:val="000000"/>
                <w:sz w:val="24"/>
                <w:szCs w:val="24"/>
              </w:rPr>
              <w:t>每月用便携式</w:t>
            </w:r>
            <w:r>
              <w:rPr>
                <w:rFonts w:hint="eastAsia" w:cs="Times New Roman"/>
                <w:color w:val="000000"/>
                <w:sz w:val="24"/>
                <w:szCs w:val="24"/>
                <w:lang w:val="en-US"/>
              </w:rPr>
              <w:t>X-γ剂量率仪</w:t>
            </w:r>
            <w:r>
              <w:rPr>
                <w:rFonts w:cs="Times New Roman"/>
                <w:color w:val="000000"/>
                <w:sz w:val="24"/>
                <w:szCs w:val="24"/>
              </w:rPr>
              <w:t>自主监测</w:t>
            </w:r>
            <w:r>
              <w:rPr>
                <w:rFonts w:hint="eastAsia" w:cs="Times New Roman"/>
                <w:color w:val="000000"/>
                <w:sz w:val="24"/>
                <w:szCs w:val="24"/>
                <w:lang w:val="en-US" w:eastAsia="zh-CN"/>
              </w:rPr>
              <w:t>铅房</w:t>
            </w:r>
            <w:r>
              <w:rPr>
                <w:rFonts w:hint="eastAsia" w:cs="Times New Roman"/>
                <w:color w:val="000000"/>
                <w:sz w:val="24"/>
                <w:szCs w:val="24"/>
                <w:lang w:val="en-US"/>
              </w:rPr>
              <w:t>周围γ剂量情况</w:t>
            </w:r>
            <w:r>
              <w:rPr>
                <w:rFonts w:hint="eastAsia" w:cs="Times New Roman"/>
                <w:color w:val="000000"/>
                <w:sz w:val="24"/>
                <w:szCs w:val="24"/>
              </w:rPr>
              <w:t>一次</w:t>
            </w:r>
            <w:r>
              <w:rPr>
                <w:rFonts w:cs="Times New Roman"/>
                <w:color w:val="000000"/>
                <w:sz w:val="24"/>
                <w:szCs w:val="24"/>
              </w:rPr>
              <w:t>，并将监</w:t>
            </w:r>
            <w:r>
              <w:rPr>
                <w:rFonts w:hint="eastAsia" w:cs="Times New Roman"/>
                <w:color w:val="000000"/>
                <w:sz w:val="24"/>
                <w:szCs w:val="24"/>
              </w:rPr>
              <w:t>测记录存档备查，每年委托有资质的单位进行场所监测，并</w:t>
            </w:r>
            <w:r>
              <w:rPr>
                <w:rFonts w:hint="eastAsia" w:cs="Times New Roman"/>
                <w:color w:val="000000"/>
                <w:sz w:val="24"/>
                <w:szCs w:val="24"/>
                <w:lang w:val="en-US"/>
              </w:rPr>
              <w:t>出具报告上报主管部门。</w:t>
            </w:r>
          </w:p>
          <w:p>
            <w:pPr>
              <w:pStyle w:val="227"/>
              <w:ind w:firstLine="480" w:firstLineChars="200"/>
              <w:jc w:val="both"/>
              <w:rPr>
                <w:rFonts w:hint="eastAsia" w:cs="Times New Roman"/>
                <w:color w:val="000000"/>
                <w:sz w:val="24"/>
                <w:szCs w:val="24"/>
                <w:lang w:val="en-US"/>
              </w:rPr>
            </w:pPr>
            <w:r>
              <w:rPr>
                <w:rFonts w:hint="eastAsia" w:cs="Times New Roman"/>
                <w:color w:val="000000"/>
                <w:sz w:val="24"/>
                <w:szCs w:val="24"/>
                <w:lang w:val="en-US"/>
              </w:rPr>
              <w:t>5）个人剂量。建设单位为本项目</w:t>
            </w:r>
            <w:r>
              <w:rPr>
                <w:rFonts w:hint="eastAsia" w:cs="Times New Roman"/>
                <w:color w:val="000000"/>
                <w:sz w:val="24"/>
                <w:szCs w:val="24"/>
                <w:lang w:val="en-US" w:eastAsia="zh-CN"/>
              </w:rPr>
              <w:t>3</w:t>
            </w:r>
            <w:r>
              <w:rPr>
                <w:rFonts w:hint="eastAsia" w:cs="Times New Roman"/>
                <w:color w:val="000000"/>
                <w:sz w:val="24"/>
                <w:szCs w:val="24"/>
                <w:lang w:val="en-US"/>
              </w:rPr>
              <w:t>名辐射工作人员配备了个人剂量计，</w:t>
            </w:r>
            <w:r>
              <w:rPr>
                <w:rFonts w:hint="eastAsia" w:cs="Times New Roman"/>
                <w:color w:val="000000"/>
                <w:sz w:val="24"/>
                <w:szCs w:val="24"/>
                <w:lang w:val="en-US" w:eastAsia="zh-CN"/>
              </w:rPr>
              <w:t>并委托有资质单位定期进行个人剂量检测</w:t>
            </w:r>
            <w:r>
              <w:rPr>
                <w:rFonts w:hint="eastAsia" w:cs="Times New Roman"/>
                <w:color w:val="000000"/>
                <w:sz w:val="24"/>
                <w:szCs w:val="24"/>
                <w:lang w:val="en-US"/>
              </w:rPr>
              <w:t>，安排专人负责个人剂量管理，建立个人剂量档案。配备了个人剂量报警仪</w:t>
            </w:r>
            <w:r>
              <w:rPr>
                <w:rFonts w:hint="eastAsia" w:cs="Times New Roman"/>
                <w:color w:val="000000"/>
                <w:sz w:val="24"/>
                <w:szCs w:val="24"/>
                <w:lang w:val="en-US" w:eastAsia="zh-CN"/>
              </w:rPr>
              <w:t>3</w:t>
            </w:r>
            <w:r>
              <w:rPr>
                <w:rFonts w:hint="eastAsia" w:cs="Times New Roman"/>
                <w:color w:val="000000"/>
                <w:sz w:val="24"/>
                <w:szCs w:val="24"/>
                <w:lang w:val="en-US"/>
              </w:rPr>
              <w:t>台、便携式</w:t>
            </w:r>
            <w:r>
              <w:rPr>
                <w:rFonts w:hint="default" w:cs="Times New Roman"/>
                <w:color w:val="000000"/>
                <w:sz w:val="24"/>
                <w:szCs w:val="24"/>
                <w:lang w:val="en-US"/>
              </w:rPr>
              <w:t>X-γ</w:t>
            </w:r>
            <w:r>
              <w:rPr>
                <w:rFonts w:hint="eastAsia" w:cs="Times New Roman"/>
                <w:color w:val="000000"/>
                <w:sz w:val="24"/>
                <w:szCs w:val="24"/>
                <w:lang w:val="en-US"/>
              </w:rPr>
              <w:t>剂量检测仪1台。</w:t>
            </w:r>
          </w:p>
          <w:p>
            <w:pPr>
              <w:pStyle w:val="227"/>
              <w:ind w:firstLine="480" w:firstLineChars="200"/>
              <w:jc w:val="both"/>
              <w:rPr>
                <w:rFonts w:hint="eastAsia" w:cs="Times New Roman"/>
                <w:color w:val="000000"/>
                <w:sz w:val="24"/>
                <w:szCs w:val="24"/>
                <w:lang w:val="en-US"/>
              </w:rPr>
            </w:pPr>
            <w:r>
              <w:rPr>
                <w:rFonts w:hint="eastAsia" w:cs="Times New Roman"/>
                <w:color w:val="000000"/>
                <w:sz w:val="24"/>
                <w:szCs w:val="24"/>
                <w:lang w:val="en-US"/>
              </w:rPr>
              <w:t>6）根据环评报告与现场查验，</w:t>
            </w:r>
            <w:r>
              <w:rPr>
                <w:rFonts w:hint="eastAsia" w:cs="Times New Roman"/>
                <w:color w:val="000000"/>
                <w:kern w:val="2"/>
                <w:sz w:val="24"/>
                <w:szCs w:val="24"/>
                <w:lang w:val="en-US" w:eastAsia="zh-CN" w:bidi="ar"/>
              </w:rPr>
              <w:t>工业</w:t>
            </w:r>
            <w:r>
              <w:rPr>
                <w:rFonts w:hint="eastAsia" w:ascii="Times New Roman" w:hAnsi="Times New Roman" w:eastAsia="宋体" w:cs="Times New Roman"/>
                <w:color w:val="000000"/>
                <w:kern w:val="2"/>
                <w:sz w:val="24"/>
                <w:szCs w:val="24"/>
                <w:lang w:val="en-US" w:eastAsia="zh-CN" w:bidi="ar"/>
              </w:rPr>
              <w:t>自屏蔽X射线CT机</w:t>
            </w:r>
            <w:r>
              <w:rPr>
                <w:rFonts w:hint="eastAsia" w:eastAsia="宋体" w:cs="Times New Roman"/>
                <w:color w:val="000000"/>
                <w:sz w:val="24"/>
                <w:szCs w:val="24"/>
                <w:lang w:val="en-US" w:eastAsia="zh-CN"/>
              </w:rPr>
              <w:t>铅房</w:t>
            </w:r>
            <w:r>
              <w:rPr>
                <w:rFonts w:hint="eastAsia" w:cs="Times New Roman"/>
                <w:color w:val="000000"/>
                <w:sz w:val="24"/>
                <w:szCs w:val="24"/>
                <w:lang w:val="en-US"/>
              </w:rPr>
              <w:t>屏蔽情况与环评报告一致。</w:t>
            </w:r>
          </w:p>
          <w:p>
            <w:pPr>
              <w:pStyle w:val="227"/>
              <w:ind w:firstLine="480" w:firstLineChars="200"/>
              <w:jc w:val="both"/>
              <w:rPr>
                <w:rFonts w:hint="eastAsia" w:cs="Times New Roman"/>
                <w:color w:val="000000"/>
                <w:sz w:val="24"/>
                <w:szCs w:val="24"/>
                <w:lang w:val="en-US"/>
              </w:rPr>
            </w:pPr>
            <w:r>
              <w:rPr>
                <w:rFonts w:hint="eastAsia" w:cs="Times New Roman"/>
                <w:color w:val="000000"/>
                <w:sz w:val="24"/>
                <w:szCs w:val="24"/>
                <w:lang w:val="en-US"/>
              </w:rPr>
              <w:t>7）</w:t>
            </w:r>
            <w:r>
              <w:rPr>
                <w:rFonts w:hint="eastAsia" w:cs="Times New Roman"/>
                <w:color w:val="000000"/>
                <w:sz w:val="24"/>
                <w:szCs w:val="24"/>
                <w:lang w:val="en-US" w:eastAsia="zh-CN"/>
              </w:rPr>
              <w:t>铅房、探伤室</w:t>
            </w:r>
            <w:r>
              <w:rPr>
                <w:rFonts w:hint="eastAsia" w:cs="Times New Roman"/>
                <w:color w:val="000000"/>
                <w:sz w:val="24"/>
                <w:szCs w:val="24"/>
                <w:lang w:val="en-US"/>
              </w:rPr>
              <w:t>醒目位置上设置有电离辐射警示标志，符合《电离辐射防护与辐射源安全基本标准》（GB18871-2002）的要求。</w:t>
            </w:r>
          </w:p>
          <w:p>
            <w:pPr>
              <w:pStyle w:val="227"/>
              <w:ind w:firstLine="480" w:firstLineChars="200"/>
              <w:jc w:val="both"/>
              <w:rPr>
                <w:rFonts w:cs="Times New Roman"/>
                <w:color w:val="000000"/>
                <w:sz w:val="24"/>
                <w:szCs w:val="24"/>
                <w:lang w:val="en-US"/>
              </w:rPr>
            </w:pPr>
            <w:r>
              <w:rPr>
                <w:rFonts w:hint="eastAsia" w:cs="Times New Roman"/>
                <w:color w:val="000000"/>
                <w:sz w:val="24"/>
                <w:szCs w:val="24"/>
                <w:lang w:val="en-US"/>
              </w:rPr>
              <w:t>8）已落实工作状态指示灯、监控系统、门机联锁、通风</w:t>
            </w:r>
            <w:r>
              <w:rPr>
                <w:rFonts w:hint="eastAsia" w:cs="Times New Roman"/>
                <w:color w:val="000000"/>
                <w:sz w:val="24"/>
                <w:szCs w:val="24"/>
                <w:lang w:val="en-US" w:eastAsia="zh-CN"/>
              </w:rPr>
              <w:t>系统</w:t>
            </w:r>
            <w:r>
              <w:rPr>
                <w:rFonts w:hint="eastAsia" w:cs="Times New Roman"/>
                <w:color w:val="000000"/>
                <w:sz w:val="24"/>
                <w:szCs w:val="24"/>
                <w:lang w:val="en-US"/>
              </w:rPr>
              <w:t>、急停按钮、钥匙控制、信号警示装置、自主监测等辐射安全与防护措施。</w:t>
            </w:r>
          </w:p>
          <w:p>
            <w:pPr>
              <w:pStyle w:val="227"/>
              <w:ind w:firstLine="480" w:firstLineChars="200"/>
              <w:jc w:val="both"/>
              <w:rPr>
                <w:rFonts w:cs="Times New Roman"/>
                <w:b/>
                <w:bCs/>
                <w:color w:val="000000"/>
                <w:sz w:val="24"/>
                <w:szCs w:val="24"/>
                <w:lang w:val="en-US"/>
              </w:rPr>
            </w:pPr>
            <w:r>
              <w:rPr>
                <w:rFonts w:hint="eastAsia"/>
                <w:b/>
                <w:lang w:val="en-US" w:eastAsia="zh-CN"/>
              </w:rPr>
              <w:t>3</w:t>
            </w:r>
            <w:r>
              <w:rPr>
                <w:rFonts w:hint="eastAsia"/>
                <w:b/>
              </w:rPr>
              <w:t>、</w:t>
            </w:r>
            <w:r>
              <w:rPr>
                <w:rFonts w:cs="Times New Roman"/>
                <w:b/>
                <w:bCs/>
                <w:color w:val="000000"/>
                <w:sz w:val="24"/>
                <w:szCs w:val="24"/>
                <w:lang w:val="en-US"/>
              </w:rPr>
              <w:t>现场监测结果</w:t>
            </w:r>
          </w:p>
          <w:p>
            <w:pPr>
              <w:pStyle w:val="227"/>
              <w:ind w:firstLine="480"/>
            </w:pPr>
            <w:r>
              <w:rPr>
                <w:rFonts w:cs="Times New Roman"/>
                <w:color w:val="000000"/>
                <w:sz w:val="24"/>
                <w:szCs w:val="24"/>
                <w:lang w:val="en-US"/>
              </w:rPr>
              <w:t>在工作状态下，</w:t>
            </w:r>
            <w:r>
              <w:rPr>
                <w:rFonts w:hint="eastAsia" w:cs="Times New Roman"/>
                <w:color w:val="000000"/>
                <w:sz w:val="24"/>
                <w:szCs w:val="24"/>
                <w:lang w:val="en-US"/>
              </w:rPr>
              <w:t>探伤室</w:t>
            </w:r>
            <w:r>
              <w:rPr>
                <w:rFonts w:cs="Times New Roman"/>
                <w:color w:val="000000"/>
                <w:sz w:val="24"/>
                <w:szCs w:val="24"/>
                <w:lang w:val="en-US"/>
              </w:rPr>
              <w:t>周围X-γ辐射剂量率监测值范围为（0.</w:t>
            </w:r>
            <w:r>
              <w:rPr>
                <w:rFonts w:hint="eastAsia" w:cs="Times New Roman"/>
                <w:color w:val="000000"/>
                <w:sz w:val="24"/>
                <w:szCs w:val="24"/>
                <w:lang w:val="en-US" w:eastAsia="zh-CN"/>
              </w:rPr>
              <w:t>087</w:t>
            </w:r>
            <w:r>
              <w:rPr>
                <w:rFonts w:cs="Times New Roman"/>
                <w:color w:val="000000"/>
                <w:sz w:val="24"/>
                <w:szCs w:val="24"/>
                <w:lang w:val="en-US"/>
              </w:rPr>
              <w:t>~0.</w:t>
            </w:r>
            <w:r>
              <w:rPr>
                <w:rFonts w:hint="eastAsia" w:cs="Times New Roman"/>
                <w:color w:val="000000"/>
                <w:sz w:val="24"/>
                <w:szCs w:val="24"/>
                <w:lang w:val="en-US" w:eastAsia="zh-CN"/>
              </w:rPr>
              <w:t>147</w:t>
            </w:r>
            <w:r>
              <w:rPr>
                <w:rFonts w:cs="Times New Roman"/>
                <w:color w:val="000000"/>
                <w:sz w:val="24"/>
                <w:szCs w:val="24"/>
                <w:lang w:val="en-US"/>
              </w:rPr>
              <w:t>）μSv/h，满足</w:t>
            </w:r>
            <w:r>
              <w:rPr>
                <w:rFonts w:hint="eastAsia" w:ascii="Times New Roman" w:hAnsi="Times New Roman" w:cs="Times New Roman"/>
                <w:color w:val="000000"/>
                <w:sz w:val="24"/>
                <w:lang w:val="en-US" w:eastAsia="zh-CN"/>
              </w:rPr>
              <w:t>《工业探伤放射防护标准》</w:t>
            </w:r>
            <w:r>
              <w:rPr>
                <w:rFonts w:hint="eastAsia" w:ascii="宋体" w:hAnsi="宋体"/>
                <w:color w:val="000000"/>
                <w:sz w:val="24"/>
                <w:szCs w:val="24"/>
                <w:lang w:val="en-US" w:bidi="ar"/>
              </w:rPr>
              <w:t>（</w:t>
            </w:r>
            <w:r>
              <w:rPr>
                <w:rFonts w:cs="Times New Roman"/>
                <w:color w:val="000000"/>
                <w:sz w:val="24"/>
                <w:szCs w:val="24"/>
                <w:lang w:val="en-US" w:bidi="ar"/>
              </w:rPr>
              <w:t>GBZ117-</w:t>
            </w:r>
            <w:r>
              <w:rPr>
                <w:rFonts w:hint="eastAsia" w:cs="Times New Roman"/>
                <w:color w:val="000000"/>
                <w:sz w:val="24"/>
                <w:szCs w:val="24"/>
                <w:lang w:val="en-US" w:eastAsia="zh-CN" w:bidi="ar"/>
              </w:rPr>
              <w:t>2022</w:t>
            </w:r>
            <w:r>
              <w:rPr>
                <w:rFonts w:hint="eastAsia" w:ascii="宋体" w:hAnsi="宋体"/>
                <w:color w:val="000000"/>
                <w:sz w:val="24"/>
                <w:szCs w:val="24"/>
                <w:lang w:val="en-US" w:bidi="ar"/>
              </w:rPr>
              <w:t>）</w:t>
            </w:r>
            <w:r>
              <w:rPr>
                <w:rFonts w:cs="Times New Roman"/>
                <w:color w:val="000000"/>
                <w:sz w:val="24"/>
                <w:szCs w:val="24"/>
                <w:lang w:val="en-US"/>
              </w:rPr>
              <w:t>中规定的“</w:t>
            </w:r>
            <w:r>
              <w:rPr>
                <w:rFonts w:cs="Times New Roman"/>
                <w:sz w:val="24"/>
                <w:szCs w:val="24"/>
              </w:rPr>
              <w:t>关注点最高周围剂量当量率参考控制水平不大于2.5μSv/h</w:t>
            </w:r>
            <w:r>
              <w:rPr>
                <w:rFonts w:cs="Times New Roman"/>
                <w:color w:val="000000"/>
                <w:sz w:val="24"/>
                <w:szCs w:val="24"/>
                <w:lang w:val="en-US"/>
              </w:rPr>
              <w:t>”</w:t>
            </w:r>
            <w:r>
              <w:rPr>
                <w:rFonts w:hint="eastAsia" w:cs="Times New Roman"/>
                <w:color w:val="000000"/>
                <w:sz w:val="24"/>
                <w:szCs w:val="24"/>
                <w:lang w:val="en-US"/>
              </w:rPr>
              <w:t>和</w:t>
            </w:r>
            <w:r>
              <w:rPr>
                <w:rFonts w:hint="eastAsia" w:cs="Times New Roman"/>
                <w:color w:val="000000"/>
                <w:sz w:val="24"/>
                <w:szCs w:val="24"/>
                <w:lang w:val="en-US" w:eastAsia="zh-CN"/>
              </w:rPr>
              <w:t>环评中提出的</w:t>
            </w:r>
            <w:r>
              <w:rPr>
                <w:rFonts w:hint="eastAsia" w:cs="Times New Roman"/>
                <w:color w:val="000000"/>
                <w:sz w:val="24"/>
                <w:szCs w:val="24"/>
                <w:lang w:val="en-US"/>
              </w:rPr>
              <w:t>“</w:t>
            </w:r>
            <w:r>
              <w:rPr>
                <w:rFonts w:hint="default" w:ascii="Times New Roman" w:hAnsi="Times New Roman" w:cs="Times New Roman"/>
              </w:rPr>
              <w:t>关注点最高周围剂量当量率参考控制水平不大于2.5μSv/h</w:t>
            </w:r>
            <w:r>
              <w:rPr>
                <w:rFonts w:hint="eastAsia" w:cs="Times New Roman"/>
                <w:color w:val="000000"/>
                <w:sz w:val="24"/>
                <w:szCs w:val="24"/>
                <w:lang w:val="en-US"/>
              </w:rPr>
              <w:t>”</w:t>
            </w:r>
            <w:r>
              <w:rPr>
                <w:rFonts w:cs="Times New Roman"/>
                <w:color w:val="000000"/>
                <w:sz w:val="24"/>
                <w:szCs w:val="24"/>
                <w:lang w:val="en-US"/>
              </w:rPr>
              <w:t>的要求</w:t>
            </w:r>
            <w:r>
              <w:rPr>
                <w:rFonts w:hint="eastAsia"/>
              </w:rPr>
              <w:t>。</w:t>
            </w:r>
          </w:p>
          <w:p>
            <w:pPr>
              <w:pStyle w:val="227"/>
              <w:ind w:firstLine="480" w:firstLineChars="200"/>
              <w:jc w:val="both"/>
              <w:rPr>
                <w:rFonts w:cs="Times New Roman"/>
                <w:b/>
                <w:bCs/>
                <w:color w:val="000000"/>
                <w:sz w:val="24"/>
                <w:szCs w:val="24"/>
                <w:lang w:val="en-US"/>
              </w:rPr>
            </w:pPr>
            <w:r>
              <w:rPr>
                <w:rFonts w:hint="eastAsia"/>
                <w:b/>
                <w:lang w:val="en-US" w:eastAsia="zh-CN"/>
              </w:rPr>
              <w:t>4</w:t>
            </w:r>
            <w:r>
              <w:rPr>
                <w:rFonts w:hint="eastAsia"/>
                <w:b/>
              </w:rPr>
              <w:t>、</w:t>
            </w:r>
            <w:r>
              <w:rPr>
                <w:rFonts w:cs="Times New Roman"/>
                <w:b/>
                <w:bCs/>
                <w:color w:val="000000"/>
                <w:sz w:val="24"/>
                <w:szCs w:val="24"/>
                <w:lang w:val="en-US"/>
              </w:rPr>
              <w:t>职业人员与公众受照剂量结果</w:t>
            </w:r>
          </w:p>
          <w:p>
            <w:pPr>
              <w:pStyle w:val="227"/>
              <w:ind w:firstLine="480"/>
              <w:rPr>
                <w:rFonts w:hint="default" w:ascii="Times New Roman" w:hAnsi="Times New Roman" w:eastAsia="宋体" w:cs="Times New Roman"/>
                <w:color w:val="000000"/>
                <w:sz w:val="24"/>
                <w:szCs w:val="24"/>
                <w:lang w:val="en-US" w:bidi="ar"/>
              </w:rPr>
            </w:pPr>
            <w:r>
              <w:rPr>
                <w:rFonts w:hint="default" w:ascii="Times New Roman" w:hAnsi="Times New Roman" w:cs="Times New Roman"/>
                <w:color w:val="000000"/>
                <w:sz w:val="24"/>
                <w:szCs w:val="24"/>
                <w:lang w:val="en-US"/>
              </w:rPr>
              <w:t>根据</w:t>
            </w:r>
            <w:r>
              <w:rPr>
                <w:rFonts w:hint="eastAsia" w:cs="Times New Roman"/>
                <w:color w:val="000000"/>
                <w:sz w:val="24"/>
                <w:szCs w:val="24"/>
                <w:lang w:val="en-US" w:eastAsia="zh-CN"/>
              </w:rPr>
              <w:t>监测</w:t>
            </w:r>
            <w:r>
              <w:rPr>
                <w:rFonts w:hint="default" w:ascii="Times New Roman" w:hAnsi="Times New Roman" w:cs="Times New Roman"/>
                <w:color w:val="000000"/>
                <w:sz w:val="24"/>
                <w:szCs w:val="24"/>
                <w:lang w:val="en-US"/>
              </w:rPr>
              <w:t>结果及估算，</w:t>
            </w:r>
            <w:r>
              <w:rPr>
                <w:rFonts w:hint="default" w:ascii="Times New Roman" w:hAnsi="Times New Roman" w:cs="Times New Roman"/>
                <w:color w:val="000000"/>
                <w:sz w:val="24"/>
                <w:szCs w:val="24"/>
              </w:rPr>
              <w:t>放射性工作人员所受辐射剂量低于本报告设定的职业人员受照剂量管理目标值</w:t>
            </w:r>
            <w:r>
              <w:rPr>
                <w:rFonts w:hint="eastAsia" w:cs="Times New Roman"/>
                <w:color w:val="000000"/>
                <w:sz w:val="24"/>
                <w:szCs w:val="24"/>
                <w:lang w:val="en-US" w:eastAsia="zh-CN"/>
              </w:rPr>
              <w:t>5</w:t>
            </w:r>
            <w:r>
              <w:rPr>
                <w:rFonts w:hint="default" w:ascii="Times New Roman" w:hAnsi="Times New Roman" w:cs="Times New Roman"/>
                <w:color w:val="000000"/>
                <w:sz w:val="24"/>
                <w:szCs w:val="24"/>
              </w:rPr>
              <w:t>mSv/a，且满足《电离辐射防护与辐射源安全基本标准》（</w:t>
            </w:r>
            <w:r>
              <w:rPr>
                <w:rFonts w:hint="default" w:ascii="Times New Roman" w:hAnsi="Times New Roman" w:cs="Times New Roman"/>
                <w:color w:val="000000"/>
                <w:sz w:val="24"/>
                <w:szCs w:val="24"/>
                <w:lang w:val="en-US"/>
              </w:rPr>
              <w:t>G</w:t>
            </w:r>
            <w:r>
              <w:rPr>
                <w:rFonts w:hint="default" w:ascii="Times New Roman" w:hAnsi="Times New Roman" w:eastAsia="宋体" w:cs="Times New Roman"/>
                <w:color w:val="000000"/>
                <w:sz w:val="24"/>
                <w:szCs w:val="24"/>
                <w:lang w:val="en-US" w:bidi="ar"/>
              </w:rPr>
              <w:t>B18871-2002）中规定的</w:t>
            </w:r>
            <w:r>
              <w:rPr>
                <w:rFonts w:hint="eastAsia" w:cs="Times New Roman"/>
                <w:color w:val="000000"/>
                <w:sz w:val="24"/>
                <w:szCs w:val="24"/>
                <w:lang w:val="en-US" w:eastAsia="zh-CN" w:bidi="ar"/>
              </w:rPr>
              <w:t>辐射工作人员</w:t>
            </w:r>
            <w:r>
              <w:rPr>
                <w:rFonts w:hint="default" w:ascii="Times New Roman" w:hAnsi="Times New Roman" w:eastAsia="宋体" w:cs="Times New Roman"/>
                <w:color w:val="000000"/>
                <w:sz w:val="24"/>
                <w:szCs w:val="24"/>
                <w:lang w:val="en-US" w:bidi="ar"/>
              </w:rPr>
              <w:t>剂量限值要求</w:t>
            </w:r>
            <w:r>
              <w:rPr>
                <w:rFonts w:hint="default" w:ascii="Times New Roman" w:hAnsi="Times New Roman" w:eastAsia="宋体" w:cs="Times New Roman"/>
                <w:color w:val="000000"/>
                <w:sz w:val="24"/>
                <w:szCs w:val="24"/>
                <w:lang w:val="en-US" w:eastAsia="zh-CN" w:bidi="ar"/>
              </w:rPr>
              <w:t>；</w:t>
            </w:r>
            <w:r>
              <w:rPr>
                <w:rFonts w:hint="default" w:ascii="Times New Roman" w:hAnsi="Times New Roman" w:eastAsia="宋体" w:cs="Times New Roman"/>
                <w:color w:val="000000"/>
                <w:sz w:val="24"/>
                <w:szCs w:val="24"/>
                <w:lang w:val="en-US" w:bidi="ar"/>
              </w:rPr>
              <w:t>周围公众附加受照剂量均低于本报告设定的公众受照剂量管理目标值0.</w:t>
            </w:r>
            <w:r>
              <w:rPr>
                <w:rFonts w:hint="eastAsia" w:cs="Times New Roman"/>
                <w:color w:val="000000"/>
                <w:sz w:val="24"/>
                <w:szCs w:val="24"/>
                <w:lang w:val="en-US" w:eastAsia="zh-CN" w:bidi="ar"/>
              </w:rPr>
              <w:t>25</w:t>
            </w:r>
            <w:r>
              <w:rPr>
                <w:rFonts w:hint="default" w:ascii="Times New Roman" w:hAnsi="Times New Roman" w:eastAsia="宋体" w:cs="Times New Roman"/>
                <w:color w:val="000000"/>
                <w:sz w:val="24"/>
                <w:szCs w:val="24"/>
                <w:lang w:val="en-US" w:bidi="ar"/>
              </w:rPr>
              <w:t>mSv/a，且满足《电离辐射防护与辐射源安全基本标准》（GB18871-2002）中规定的公众剂量限值要求。</w:t>
            </w:r>
          </w:p>
          <w:p>
            <w:pPr>
              <w:pStyle w:val="227"/>
              <w:ind w:firstLine="480"/>
              <w:rPr>
                <w:rFonts w:hint="default" w:ascii="Times New Roman" w:hAnsi="Times New Roman" w:eastAsia="宋体" w:cs="Times New Roman"/>
                <w:b/>
                <w:bCs/>
                <w:color w:val="000000"/>
                <w:sz w:val="24"/>
                <w:szCs w:val="24"/>
                <w:lang w:val="en-US" w:bidi="ar"/>
              </w:rPr>
            </w:pPr>
            <w:r>
              <w:rPr>
                <w:rFonts w:hint="eastAsia" w:cs="Times New Roman"/>
                <w:b/>
                <w:bCs/>
                <w:color w:val="000000"/>
                <w:sz w:val="24"/>
                <w:szCs w:val="24"/>
                <w:lang w:val="en-US" w:eastAsia="zh-CN" w:bidi="ar"/>
              </w:rPr>
              <w:t>5</w:t>
            </w:r>
            <w:r>
              <w:rPr>
                <w:rFonts w:hint="default" w:ascii="Times New Roman" w:hAnsi="Times New Roman" w:eastAsia="宋体" w:cs="Times New Roman"/>
                <w:b/>
                <w:bCs/>
                <w:color w:val="000000"/>
                <w:sz w:val="24"/>
                <w:szCs w:val="24"/>
                <w:lang w:val="en-US" w:bidi="ar"/>
              </w:rPr>
              <w:t>、总结论</w:t>
            </w:r>
          </w:p>
          <w:p>
            <w:pPr>
              <w:pStyle w:val="227"/>
              <w:ind w:firstLine="480"/>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lang w:val="en-US" w:eastAsia="zh-CN" w:bidi="ar"/>
              </w:rPr>
              <w:t>综上所述，</w:t>
            </w:r>
            <w:r>
              <w:rPr>
                <w:rFonts w:hint="default" w:ascii="Times New Roman" w:hAnsi="Times New Roman" w:cs="Times New Roman"/>
                <w:color w:val="000000"/>
                <w:sz w:val="24"/>
                <w:lang w:val="en-US"/>
              </w:rPr>
              <w:t>西北稀有金属材料研究院宁夏有限公司工业X射线计算机断层扫描</w:t>
            </w:r>
            <w:r>
              <w:rPr>
                <w:rFonts w:hint="default" w:ascii="Times New Roman" w:hAnsi="Times New Roman" w:cs="Times New Roman"/>
                <w:color w:val="000000"/>
                <w:sz w:val="24"/>
                <w:lang w:val="en-US" w:eastAsia="zh-CN"/>
              </w:rPr>
              <w:t>（</w:t>
            </w:r>
            <w:r>
              <w:rPr>
                <w:rFonts w:hint="default" w:ascii="Times New Roman" w:hAnsi="Times New Roman" w:cs="Times New Roman"/>
                <w:color w:val="000000"/>
                <w:sz w:val="24"/>
                <w:lang w:val="en-US"/>
              </w:rPr>
              <w:t>CT</w:t>
            </w:r>
            <w:r>
              <w:rPr>
                <w:rFonts w:hint="default" w:ascii="Times New Roman" w:hAnsi="Times New Roman" w:cs="Times New Roman"/>
                <w:color w:val="000000"/>
                <w:sz w:val="24"/>
                <w:lang w:val="en-US" w:eastAsia="zh-CN"/>
              </w:rPr>
              <w:t>）</w:t>
            </w:r>
            <w:r>
              <w:rPr>
                <w:rFonts w:hint="default" w:ascii="Times New Roman" w:hAnsi="Times New Roman" w:cs="Times New Roman"/>
                <w:color w:val="000000"/>
                <w:sz w:val="24"/>
                <w:lang w:val="en-US"/>
              </w:rPr>
              <w:t>装置</w:t>
            </w:r>
            <w:r>
              <w:rPr>
                <w:rFonts w:hint="default" w:ascii="Times New Roman" w:hAnsi="Times New Roman" w:cs="Times New Roman"/>
                <w:color w:val="000000"/>
                <w:sz w:val="24"/>
                <w:lang w:val="en-US" w:eastAsia="zh-CN"/>
              </w:rPr>
              <w:t>（</w:t>
            </w:r>
            <w:r>
              <w:rPr>
                <w:rFonts w:hint="default" w:ascii="Times New Roman" w:hAnsi="Times New Roman" w:cs="Times New Roman"/>
                <w:color w:val="000000"/>
                <w:sz w:val="24"/>
                <w:lang w:val="en-US"/>
              </w:rPr>
              <w:t>BA项目分检所射线装置</w:t>
            </w:r>
            <w:r>
              <w:rPr>
                <w:rFonts w:hint="default" w:ascii="Times New Roman" w:hAnsi="Times New Roman" w:cs="Times New Roman"/>
                <w:color w:val="000000"/>
                <w:sz w:val="24"/>
                <w:lang w:val="en-US" w:eastAsia="zh-CN"/>
              </w:rPr>
              <w:t>）项目</w:t>
            </w:r>
            <w:r>
              <w:rPr>
                <w:rFonts w:hint="default" w:ascii="Times New Roman" w:hAnsi="Times New Roman" w:eastAsia="宋体" w:cs="Times New Roman"/>
                <w:color w:val="000000"/>
                <w:sz w:val="24"/>
                <w:szCs w:val="24"/>
                <w:lang w:val="en-US" w:eastAsia="zh-CN" w:bidi="ar"/>
              </w:rPr>
              <w:t>认真贯彻落实了环评报告及批复中提出的各项环保措施及要求</w:t>
            </w:r>
            <w:r>
              <w:rPr>
                <w:rFonts w:hint="default" w:ascii="Times New Roman" w:hAnsi="Times New Roman" w:cs="Times New Roman"/>
                <w:color w:val="000000"/>
                <w:sz w:val="24"/>
                <w:szCs w:val="24"/>
                <w:lang w:val="en-US" w:eastAsia="zh-CN" w:bidi="ar"/>
              </w:rPr>
              <w:t>。</w:t>
            </w:r>
            <w:r>
              <w:rPr>
                <w:rFonts w:hint="default" w:ascii="Times New Roman" w:hAnsi="Times New Roman" w:eastAsia="宋体" w:cs="Times New Roman"/>
                <w:color w:val="000000"/>
                <w:sz w:val="24"/>
                <w:szCs w:val="24"/>
                <w:lang w:val="en-US" w:eastAsia="zh-CN" w:bidi="ar"/>
              </w:rPr>
              <w:t>建设前期环境保护审查、审批手续完备，技术资料与环境保护档案资料齐全。项目单位配有专业的管理人员，并具体实施相应环境管理内容。经</w:t>
            </w:r>
            <w:r>
              <w:rPr>
                <w:rFonts w:hint="eastAsia" w:ascii="Times New Roman" w:hAnsi="Times New Roman" w:cs="Times New Roman"/>
                <w:color w:val="000000"/>
                <w:sz w:val="24"/>
                <w:szCs w:val="24"/>
                <w:lang w:val="en-US" w:eastAsia="zh-CN" w:bidi="ar"/>
              </w:rPr>
              <w:t>现场踏勘与</w:t>
            </w:r>
            <w:r>
              <w:rPr>
                <w:rFonts w:hint="default" w:ascii="Times New Roman" w:hAnsi="Times New Roman" w:eastAsia="宋体" w:cs="Times New Roman"/>
                <w:color w:val="000000"/>
                <w:sz w:val="24"/>
                <w:szCs w:val="24"/>
                <w:lang w:val="en-US" w:eastAsia="zh-CN" w:bidi="ar"/>
              </w:rPr>
              <w:t>监测，工业X射线计算机断层扫描（CT）装置工况下（管电压220kV，管电流3mA）对周围环境的辐射影响、辐射工作人员及公众年附加有效剂量均满足相关标准要求，建议对该项目进行竣工环境保护验收。</w:t>
            </w:r>
          </w:p>
          <w:p>
            <w:pPr>
              <w:pStyle w:val="4"/>
              <w:keepNext w:val="0"/>
              <w:keepLines w:val="0"/>
              <w:pageBreakBefore w:val="0"/>
              <w:kinsoku/>
              <w:wordWrap/>
              <w:overflowPunct/>
              <w:topLinePunct w:val="0"/>
              <w:bidi w:val="0"/>
              <w:textAlignment w:val="auto"/>
              <w:rPr>
                <w:rFonts w:hint="eastAsia" w:eastAsia="宋体"/>
                <w:lang w:val="en-US" w:eastAsia="zh-CN"/>
              </w:rPr>
            </w:pPr>
            <w:bookmarkStart w:id="26" w:name="_Toc9377"/>
            <w:r>
              <w:rPr>
                <w:rFonts w:hint="eastAsia" w:eastAsia="宋体"/>
                <w:lang w:val="en-US" w:eastAsia="zh-CN"/>
              </w:rPr>
              <w:t>二、建议</w:t>
            </w:r>
            <w:bookmarkEnd w:id="26"/>
          </w:p>
          <w:p>
            <w:pPr>
              <w:pStyle w:val="227"/>
              <w:ind w:firstLine="480"/>
              <w:rPr>
                <w:rFonts w:hint="eastAsia" w:eastAsia="宋体"/>
                <w:lang w:eastAsia="zh-CN"/>
              </w:rPr>
            </w:pPr>
            <w:r>
              <w:rPr>
                <w:rFonts w:hint="eastAsia"/>
              </w:rPr>
              <w:t>1）定期进行</w:t>
            </w:r>
            <w:r>
              <w:rPr>
                <w:rFonts w:hint="eastAsia"/>
                <w:lang w:eastAsia="zh-CN"/>
              </w:rPr>
              <w:t>辐射工作人员</w:t>
            </w:r>
            <w:r>
              <w:rPr>
                <w:rFonts w:hint="eastAsia"/>
              </w:rPr>
              <w:t>的个人剂量监测工作，个人剂量监测档案和职业健康体检报告应建档并终生保存</w:t>
            </w:r>
            <w:r>
              <w:rPr>
                <w:rFonts w:hint="eastAsia"/>
                <w:lang w:eastAsia="zh-CN"/>
              </w:rPr>
              <w:t>。</w:t>
            </w:r>
          </w:p>
          <w:p>
            <w:pPr>
              <w:pStyle w:val="227"/>
              <w:ind w:firstLine="480"/>
              <w:rPr>
                <w:rFonts w:hint="eastAsia"/>
              </w:rPr>
            </w:pPr>
            <w:r>
              <w:rPr>
                <w:rFonts w:hint="eastAsia"/>
              </w:rPr>
              <w:t>2）定期对各项辐射安全措施（如警告标志、监视系统）进行检查，保证其能正常运行或有效，从而可以减小放射性事故的发生概率。</w:t>
            </w:r>
          </w:p>
          <w:p>
            <w:pPr>
              <w:pStyle w:val="227"/>
              <w:ind w:firstLine="480"/>
              <w:rPr>
                <w:rFonts w:hint="eastAsia"/>
              </w:rPr>
            </w:pPr>
            <w:r>
              <w:rPr>
                <w:rFonts w:hint="eastAsia"/>
              </w:rPr>
              <w:t>3）现有相关规程、制度应根据工作实际与国家相关规定及时更新，使其更具有针对性、可操作性。</w:t>
            </w:r>
          </w:p>
          <w:p>
            <w:pPr>
              <w:pStyle w:val="227"/>
              <w:ind w:firstLine="480"/>
              <w:rPr>
                <w:rFonts w:hint="eastAsia"/>
              </w:rPr>
            </w:pPr>
            <w:r>
              <w:rPr>
                <w:rFonts w:hint="eastAsia"/>
              </w:rPr>
              <w:t>4）建议公司将核安全文化融入公司日常安全管理文化之中。</w:t>
            </w:r>
          </w:p>
          <w:p>
            <w:pPr>
              <w:pStyle w:val="227"/>
              <w:ind w:firstLine="480"/>
              <w:rPr>
                <w:rFonts w:hint="eastAsia"/>
              </w:rPr>
            </w:pPr>
            <w:r>
              <w:rPr>
                <w:rFonts w:hint="eastAsia"/>
              </w:rPr>
              <w:t>5）公司应有计划的组织新增</w:t>
            </w:r>
            <w:r>
              <w:rPr>
                <w:rFonts w:hint="eastAsia"/>
                <w:lang w:eastAsia="zh-CN"/>
              </w:rPr>
              <w:t>辐射工作人员</w:t>
            </w:r>
            <w:r>
              <w:rPr>
                <w:rFonts w:hint="eastAsia"/>
              </w:rPr>
              <w:t>参加环保部门组织的辐射安全与防护培训的</w:t>
            </w:r>
            <w:r>
              <w:rPr>
                <w:rFonts w:hint="eastAsia"/>
                <w:lang w:eastAsia="zh-CN"/>
              </w:rPr>
              <w:t>辐射工作人员</w:t>
            </w:r>
            <w:r>
              <w:rPr>
                <w:rFonts w:hint="eastAsia"/>
              </w:rPr>
              <w:t>参加培训，确保辐射防护与安全培训证在五年有效期内。</w:t>
            </w:r>
          </w:p>
          <w:p>
            <w:pPr>
              <w:pStyle w:val="227"/>
              <w:ind w:firstLine="480"/>
              <w:rPr>
                <w:rFonts w:hint="eastAsia" w:eastAsia="宋体"/>
                <w:lang w:val="en-US" w:eastAsia="zh-CN"/>
              </w:rPr>
            </w:pPr>
            <w:r>
              <w:rPr>
                <w:rFonts w:hint="eastAsia"/>
                <w:lang w:val="en-US" w:eastAsia="zh-CN"/>
              </w:rPr>
              <w:t>6）</w:t>
            </w:r>
            <w:r>
              <w:rPr>
                <w:rFonts w:ascii="Times New Roman" w:hAnsi="Times New Roman" w:cs="Times New Roman"/>
                <w:color w:val="000000"/>
                <w:sz w:val="24"/>
                <w:szCs w:val="24"/>
              </w:rPr>
              <w:t>定期对各项辐射安全措施（如警告标志、监视系统）进行检查，保证其能正常运行或有效，从而可以减小放射性事故的发生概率。</w:t>
            </w:r>
          </w:p>
          <w:p>
            <w:pPr>
              <w:pStyle w:val="227"/>
              <w:ind w:firstLine="480"/>
            </w:pPr>
            <w:r>
              <w:rPr>
                <w:rFonts w:hint="eastAsia"/>
                <w:lang w:val="en-US" w:eastAsia="zh-CN"/>
              </w:rPr>
              <w:t>7</w:t>
            </w:r>
            <w:r>
              <w:rPr>
                <w:rFonts w:hint="eastAsia"/>
              </w:rPr>
              <w:t>）每年1月31日前向主管部门提交上一年度辐射安全与防护年度评估报告。</w:t>
            </w:r>
          </w:p>
          <w:p>
            <w:pPr>
              <w:pStyle w:val="227"/>
              <w:ind w:firstLine="480"/>
            </w:pPr>
          </w:p>
          <w:p>
            <w:pPr>
              <w:pStyle w:val="227"/>
              <w:ind w:firstLine="480"/>
            </w:pPr>
          </w:p>
          <w:p>
            <w:pPr>
              <w:pStyle w:val="227"/>
              <w:ind w:firstLine="480"/>
            </w:pPr>
          </w:p>
          <w:p>
            <w:pPr>
              <w:pStyle w:val="227"/>
              <w:ind w:firstLine="480"/>
            </w:pPr>
          </w:p>
          <w:p>
            <w:pPr>
              <w:pStyle w:val="227"/>
              <w:ind w:firstLine="480"/>
            </w:pPr>
          </w:p>
          <w:p>
            <w:pPr>
              <w:pStyle w:val="227"/>
              <w:ind w:firstLine="480"/>
            </w:pPr>
          </w:p>
          <w:p>
            <w:pPr>
              <w:pStyle w:val="227"/>
              <w:ind w:firstLine="480"/>
            </w:pPr>
          </w:p>
          <w:p>
            <w:pPr>
              <w:pStyle w:val="227"/>
              <w:ind w:firstLine="480"/>
            </w:pPr>
          </w:p>
          <w:p>
            <w:pPr>
              <w:pStyle w:val="227"/>
              <w:ind w:firstLine="480"/>
            </w:pPr>
          </w:p>
          <w:p>
            <w:pPr>
              <w:pStyle w:val="227"/>
              <w:ind w:firstLine="480"/>
            </w:pPr>
          </w:p>
          <w:p>
            <w:pPr>
              <w:pStyle w:val="227"/>
              <w:ind w:firstLine="480"/>
            </w:pPr>
          </w:p>
          <w:p>
            <w:pPr>
              <w:pStyle w:val="227"/>
              <w:ind w:firstLine="480"/>
            </w:pPr>
          </w:p>
          <w:p>
            <w:pPr>
              <w:pStyle w:val="227"/>
              <w:ind w:firstLine="480"/>
            </w:pPr>
          </w:p>
          <w:p>
            <w:pPr>
              <w:pStyle w:val="227"/>
              <w:ind w:firstLine="480"/>
            </w:pPr>
          </w:p>
          <w:p>
            <w:pPr>
              <w:pStyle w:val="227"/>
              <w:ind w:firstLine="480"/>
            </w:pPr>
          </w:p>
          <w:p>
            <w:pPr>
              <w:pStyle w:val="227"/>
              <w:ind w:firstLine="480"/>
            </w:pPr>
          </w:p>
          <w:p>
            <w:pPr>
              <w:pStyle w:val="227"/>
              <w:ind w:firstLine="480"/>
            </w:pPr>
          </w:p>
          <w:p>
            <w:pPr>
              <w:pStyle w:val="227"/>
              <w:ind w:left="0" w:leftChars="0" w:firstLine="0" w:firstLineChars="0"/>
            </w:pPr>
          </w:p>
        </w:tc>
      </w:tr>
      <w:bookmarkEnd w:id="12"/>
    </w:tbl>
    <w:p>
      <w:pPr>
        <w:spacing w:line="240" w:lineRule="auto"/>
        <w:ind w:left="0" w:leftChars="0" w:firstLine="0" w:firstLineChars="0"/>
        <w:rPr>
          <w:sz w:val="10"/>
          <w:szCs w:val="10"/>
        </w:rPr>
        <w:sectPr>
          <w:headerReference r:id="rId17" w:type="default"/>
          <w:pgSz w:w="11906" w:h="16838"/>
          <w:pgMar w:top="1701" w:right="1418" w:bottom="1418" w:left="1418" w:header="1134" w:footer="1021" w:gutter="0"/>
          <w:pgBorders>
            <w:top w:val="none" w:sz="0" w:space="0"/>
            <w:left w:val="none" w:sz="0" w:space="0"/>
            <w:bottom w:val="none" w:sz="0" w:space="0"/>
            <w:right w:val="none" w:sz="0" w:space="0"/>
          </w:pgBorders>
          <w:cols w:space="720" w:num="1"/>
          <w:docGrid w:type="linesAndChars" w:linePitch="326" w:charSpace="0"/>
        </w:sectPr>
      </w:pPr>
    </w:p>
    <w:p>
      <w:pPr>
        <w:pStyle w:val="2"/>
      </w:pPr>
    </w:p>
    <w:sectPr>
      <w:pgSz w:w="16838" w:h="11906" w:orient="landscape"/>
      <w:pgMar w:top="862" w:right="930" w:bottom="57" w:left="930" w:header="283" w:footer="624" w:gutter="0"/>
      <w:pgBorders>
        <w:top w:val="none" w:sz="0" w:space="0"/>
        <w:left w:val="none" w:sz="0" w:space="0"/>
        <w:bottom w:val="none" w:sz="0" w:space="0"/>
        <w:right w:val="none" w:sz="0" w:space="0"/>
      </w:pgBorders>
      <w:cols w:space="0" w:num="1"/>
      <w:rtlGutter w:val="0"/>
      <w:docGrid w:type="linesAndChars" w:linePitch="33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Cambria">
    <w:panose1 w:val="02040503050406030204"/>
    <w:charset w:val="00"/>
    <w:family w:val="roman"/>
    <w:pitch w:val="default"/>
    <w:sig w:usb0="E00002FF" w:usb1="400004FF"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enter" w:pos="4535"/>
        <w:tab w:val="right" w:pos="9070"/>
        <w:tab w:val="clear" w:pos="4153"/>
        <w:tab w:val="clear" w:pos="8306"/>
      </w:tabs>
      <w:ind w:firstLine="0" w:firstLineChars="0"/>
      <w:rPr>
        <w:rFonts w:ascii="楷体" w:hAnsi="楷体" w:eastAsia="楷体"/>
        <w:sz w:val="21"/>
        <w:szCs w:val="21"/>
      </w:rPr>
    </w:pPr>
    <w:r>
      <w:rPr>
        <w:rFonts w:ascii="楷体" w:hAnsi="楷体" w:eastAsia="楷体"/>
        <w:sz w:val="21"/>
        <w:szCs w:val="21"/>
      </w:rPr>
      <w:tab/>
    </w:r>
    <w:r>
      <w:rPr>
        <w:rFonts w:ascii="楷体" w:hAnsi="楷体" w:eastAsia="楷体"/>
        <w:sz w:val="21"/>
        <w:szCs w:val="21"/>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enter" w:pos="4535"/>
        <w:tab w:val="right" w:pos="9070"/>
        <w:tab w:val="clear" w:pos="4153"/>
        <w:tab w:val="clear" w:pos="8306"/>
      </w:tabs>
      <w:ind w:firstLine="0" w:firstLineChars="0"/>
      <w:jc w:val="center"/>
      <w:rPr>
        <w:rFonts w:ascii="楷体" w:hAnsi="楷体" w:eastAsia="楷体"/>
        <w:sz w:val="21"/>
        <w:szCs w:val="21"/>
      </w:rPr>
    </w:pPr>
    <w:r>
      <w:rPr>
        <w:rFonts w:ascii="楷体" w:hAnsi="楷体" w:eastAsia="楷体"/>
        <w:sz w:val="21"/>
        <w:szCs w:val="21"/>
      </w:rPr>
      <w:fldChar w:fldCharType="begin"/>
    </w:r>
    <w:r>
      <w:rPr>
        <w:rFonts w:ascii="楷体" w:hAnsi="楷体" w:eastAsia="楷体"/>
        <w:sz w:val="21"/>
        <w:szCs w:val="21"/>
      </w:rPr>
      <w:instrText xml:space="preserve">PAGE   \* MERGEFORMAT</w:instrText>
    </w:r>
    <w:r>
      <w:rPr>
        <w:rFonts w:ascii="楷体" w:hAnsi="楷体" w:eastAsia="楷体"/>
        <w:sz w:val="21"/>
        <w:szCs w:val="21"/>
      </w:rPr>
      <w:fldChar w:fldCharType="separate"/>
    </w:r>
    <w:r>
      <w:rPr>
        <w:rFonts w:ascii="楷体" w:hAnsi="楷体" w:eastAsia="楷体"/>
        <w:sz w:val="21"/>
        <w:szCs w:val="21"/>
        <w:lang w:val="zh-CN"/>
      </w:rPr>
      <w:t>31</w:t>
    </w:r>
    <w:r>
      <w:rPr>
        <w:rFonts w:ascii="楷体" w:hAnsi="楷体" w:eastAsia="楷体"/>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ED3202"/>
    <w:multiLevelType w:val="multilevel"/>
    <w:tmpl w:val="0BED3202"/>
    <w:lvl w:ilvl="0" w:tentative="0">
      <w:start w:val="1"/>
      <w:numFmt w:val="decimal"/>
      <w:pStyle w:val="3"/>
      <w:lvlText w:val="%1"/>
      <w:lvlJc w:val="left"/>
      <w:pPr>
        <w:ind w:left="425" w:hanging="425"/>
      </w:pPr>
      <w:rPr>
        <w:rFonts w:hint="eastAsia"/>
        <w:color w:val="auto"/>
      </w:rPr>
    </w:lvl>
    <w:lvl w:ilvl="1" w:tentative="0">
      <w:start w:val="1"/>
      <w:numFmt w:val="decimal"/>
      <w:lvlText w:val="%1.%2"/>
      <w:lvlJc w:val="left"/>
      <w:pPr>
        <w:ind w:left="624" w:hanging="624"/>
      </w:pPr>
      <w:rPr>
        <w:rFonts w:hint="eastAsia"/>
      </w:rPr>
    </w:lvl>
    <w:lvl w:ilvl="2" w:tentative="0">
      <w:start w:val="1"/>
      <w:numFmt w:val="decimal"/>
      <w:pStyle w:val="5"/>
      <w:lvlText w:val="%1.%2.%3"/>
      <w:lvlJc w:val="left"/>
      <w:pPr>
        <w:ind w:left="1418" w:hanging="56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lvlText w:val="%1.%2.%3.%4"/>
      <w:lvlJc w:val="left"/>
      <w:pPr>
        <w:ind w:left="1984" w:hanging="708"/>
      </w:p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120"/>
  <w:drawingGridHorizontalSpacing w:val="120"/>
  <w:drawingGridVerticalSpacing w:val="168"/>
  <w:displayHorizontalDrawingGridEvery w:val="0"/>
  <w:displayVerticalDrawingGridEvery w:val="2"/>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U1OGY3NzRjYTgyMWFlNTVlMWU4NWE3ZTcxNWNhMzEifQ=="/>
  </w:docVars>
  <w:rsids>
    <w:rsidRoot w:val="00172A27"/>
    <w:rsid w:val="000002D5"/>
    <w:rsid w:val="000002EC"/>
    <w:rsid w:val="00000560"/>
    <w:rsid w:val="000010A9"/>
    <w:rsid w:val="00001C52"/>
    <w:rsid w:val="00001D6E"/>
    <w:rsid w:val="00002461"/>
    <w:rsid w:val="000024F5"/>
    <w:rsid w:val="00002BCB"/>
    <w:rsid w:val="00002F8F"/>
    <w:rsid w:val="00004A97"/>
    <w:rsid w:val="0000595C"/>
    <w:rsid w:val="00005F60"/>
    <w:rsid w:val="0000666D"/>
    <w:rsid w:val="000068BE"/>
    <w:rsid w:val="000070B7"/>
    <w:rsid w:val="0001008C"/>
    <w:rsid w:val="00010208"/>
    <w:rsid w:val="00011CD7"/>
    <w:rsid w:val="00011DA4"/>
    <w:rsid w:val="00013214"/>
    <w:rsid w:val="00013ACF"/>
    <w:rsid w:val="00013B8D"/>
    <w:rsid w:val="000163AB"/>
    <w:rsid w:val="00017868"/>
    <w:rsid w:val="00017EB8"/>
    <w:rsid w:val="000205A3"/>
    <w:rsid w:val="0002074E"/>
    <w:rsid w:val="000209DE"/>
    <w:rsid w:val="00021369"/>
    <w:rsid w:val="000213F6"/>
    <w:rsid w:val="0002202B"/>
    <w:rsid w:val="000220E5"/>
    <w:rsid w:val="000224BF"/>
    <w:rsid w:val="00022BFA"/>
    <w:rsid w:val="00022FC2"/>
    <w:rsid w:val="00023140"/>
    <w:rsid w:val="0002357A"/>
    <w:rsid w:val="00023682"/>
    <w:rsid w:val="000236A6"/>
    <w:rsid w:val="0002421F"/>
    <w:rsid w:val="00024304"/>
    <w:rsid w:val="00024B15"/>
    <w:rsid w:val="00024DA9"/>
    <w:rsid w:val="00024F37"/>
    <w:rsid w:val="00024F45"/>
    <w:rsid w:val="000251E9"/>
    <w:rsid w:val="00026260"/>
    <w:rsid w:val="000263EF"/>
    <w:rsid w:val="00027A25"/>
    <w:rsid w:val="0003155F"/>
    <w:rsid w:val="000315E6"/>
    <w:rsid w:val="0003186B"/>
    <w:rsid w:val="00031FB6"/>
    <w:rsid w:val="000345C1"/>
    <w:rsid w:val="00034F13"/>
    <w:rsid w:val="00035571"/>
    <w:rsid w:val="000355BA"/>
    <w:rsid w:val="00035B3D"/>
    <w:rsid w:val="00036891"/>
    <w:rsid w:val="00040FAC"/>
    <w:rsid w:val="0004100F"/>
    <w:rsid w:val="00041773"/>
    <w:rsid w:val="000423E1"/>
    <w:rsid w:val="00043E13"/>
    <w:rsid w:val="0004431F"/>
    <w:rsid w:val="00044370"/>
    <w:rsid w:val="0004443E"/>
    <w:rsid w:val="000451F2"/>
    <w:rsid w:val="00045628"/>
    <w:rsid w:val="00045775"/>
    <w:rsid w:val="00045B85"/>
    <w:rsid w:val="00047A34"/>
    <w:rsid w:val="00047BE0"/>
    <w:rsid w:val="000508BD"/>
    <w:rsid w:val="00052D12"/>
    <w:rsid w:val="000532C3"/>
    <w:rsid w:val="00053343"/>
    <w:rsid w:val="000536AB"/>
    <w:rsid w:val="00053B6C"/>
    <w:rsid w:val="0005407F"/>
    <w:rsid w:val="00054AA9"/>
    <w:rsid w:val="00054ABD"/>
    <w:rsid w:val="0005561B"/>
    <w:rsid w:val="00057506"/>
    <w:rsid w:val="00057666"/>
    <w:rsid w:val="000579F0"/>
    <w:rsid w:val="00060AD7"/>
    <w:rsid w:val="000617D3"/>
    <w:rsid w:val="00061C9D"/>
    <w:rsid w:val="00062AF7"/>
    <w:rsid w:val="0006315A"/>
    <w:rsid w:val="000636AF"/>
    <w:rsid w:val="0006373E"/>
    <w:rsid w:val="00063A95"/>
    <w:rsid w:val="00063AC3"/>
    <w:rsid w:val="0006414D"/>
    <w:rsid w:val="00064244"/>
    <w:rsid w:val="00064BAB"/>
    <w:rsid w:val="00064EB5"/>
    <w:rsid w:val="00065D7D"/>
    <w:rsid w:val="00065DA1"/>
    <w:rsid w:val="0006653F"/>
    <w:rsid w:val="00066C6D"/>
    <w:rsid w:val="00066EA8"/>
    <w:rsid w:val="000673D6"/>
    <w:rsid w:val="00067B07"/>
    <w:rsid w:val="00067D65"/>
    <w:rsid w:val="00067E19"/>
    <w:rsid w:val="00070C36"/>
    <w:rsid w:val="00071CD7"/>
    <w:rsid w:val="0007203F"/>
    <w:rsid w:val="00072522"/>
    <w:rsid w:val="000751C3"/>
    <w:rsid w:val="00075236"/>
    <w:rsid w:val="0007568A"/>
    <w:rsid w:val="0007688D"/>
    <w:rsid w:val="00077944"/>
    <w:rsid w:val="00077C34"/>
    <w:rsid w:val="000805BB"/>
    <w:rsid w:val="00082807"/>
    <w:rsid w:val="00082C5D"/>
    <w:rsid w:val="00082EA0"/>
    <w:rsid w:val="00082ECA"/>
    <w:rsid w:val="00082F5B"/>
    <w:rsid w:val="00082F95"/>
    <w:rsid w:val="000837D4"/>
    <w:rsid w:val="00084A64"/>
    <w:rsid w:val="00084A6D"/>
    <w:rsid w:val="000850E3"/>
    <w:rsid w:val="0008516D"/>
    <w:rsid w:val="00085456"/>
    <w:rsid w:val="0008659A"/>
    <w:rsid w:val="00086B6A"/>
    <w:rsid w:val="00086E16"/>
    <w:rsid w:val="00086FF2"/>
    <w:rsid w:val="0008700F"/>
    <w:rsid w:val="00087379"/>
    <w:rsid w:val="00090051"/>
    <w:rsid w:val="000900DD"/>
    <w:rsid w:val="000913A3"/>
    <w:rsid w:val="000917A3"/>
    <w:rsid w:val="00091C49"/>
    <w:rsid w:val="0009256F"/>
    <w:rsid w:val="0009288F"/>
    <w:rsid w:val="00093FB9"/>
    <w:rsid w:val="000943DC"/>
    <w:rsid w:val="00094F89"/>
    <w:rsid w:val="00094FB3"/>
    <w:rsid w:val="000958F1"/>
    <w:rsid w:val="00096B39"/>
    <w:rsid w:val="00096B44"/>
    <w:rsid w:val="000A084A"/>
    <w:rsid w:val="000A131A"/>
    <w:rsid w:val="000A14F1"/>
    <w:rsid w:val="000A17F4"/>
    <w:rsid w:val="000A249C"/>
    <w:rsid w:val="000A2D71"/>
    <w:rsid w:val="000A4575"/>
    <w:rsid w:val="000A4C55"/>
    <w:rsid w:val="000A4EF1"/>
    <w:rsid w:val="000A60E9"/>
    <w:rsid w:val="000A60FE"/>
    <w:rsid w:val="000A626B"/>
    <w:rsid w:val="000A6614"/>
    <w:rsid w:val="000A6639"/>
    <w:rsid w:val="000A710C"/>
    <w:rsid w:val="000A7F01"/>
    <w:rsid w:val="000B0364"/>
    <w:rsid w:val="000B0A0F"/>
    <w:rsid w:val="000B0D28"/>
    <w:rsid w:val="000B0D2C"/>
    <w:rsid w:val="000B159F"/>
    <w:rsid w:val="000B1EAE"/>
    <w:rsid w:val="000B24A4"/>
    <w:rsid w:val="000B2B07"/>
    <w:rsid w:val="000B353C"/>
    <w:rsid w:val="000B451C"/>
    <w:rsid w:val="000B5481"/>
    <w:rsid w:val="000B5B25"/>
    <w:rsid w:val="000B7910"/>
    <w:rsid w:val="000C0068"/>
    <w:rsid w:val="000C09BA"/>
    <w:rsid w:val="000C0C11"/>
    <w:rsid w:val="000C0E31"/>
    <w:rsid w:val="000C1256"/>
    <w:rsid w:val="000C1DF7"/>
    <w:rsid w:val="000C2317"/>
    <w:rsid w:val="000C2735"/>
    <w:rsid w:val="000C29DF"/>
    <w:rsid w:val="000C3036"/>
    <w:rsid w:val="000C3D6E"/>
    <w:rsid w:val="000C3F6A"/>
    <w:rsid w:val="000C5937"/>
    <w:rsid w:val="000C5B68"/>
    <w:rsid w:val="000C5CBD"/>
    <w:rsid w:val="000C647D"/>
    <w:rsid w:val="000C7834"/>
    <w:rsid w:val="000D01CA"/>
    <w:rsid w:val="000D0522"/>
    <w:rsid w:val="000D104B"/>
    <w:rsid w:val="000D1FB2"/>
    <w:rsid w:val="000D257F"/>
    <w:rsid w:val="000D2F12"/>
    <w:rsid w:val="000D46C6"/>
    <w:rsid w:val="000D4A93"/>
    <w:rsid w:val="000D541F"/>
    <w:rsid w:val="000D5CB2"/>
    <w:rsid w:val="000D5E4B"/>
    <w:rsid w:val="000D75B6"/>
    <w:rsid w:val="000D7FF8"/>
    <w:rsid w:val="000E0298"/>
    <w:rsid w:val="000E092E"/>
    <w:rsid w:val="000E0E3F"/>
    <w:rsid w:val="000E1220"/>
    <w:rsid w:val="000E1443"/>
    <w:rsid w:val="000E15C6"/>
    <w:rsid w:val="000E29E4"/>
    <w:rsid w:val="000E2D26"/>
    <w:rsid w:val="000E2DF7"/>
    <w:rsid w:val="000E3839"/>
    <w:rsid w:val="000E3A00"/>
    <w:rsid w:val="000E4676"/>
    <w:rsid w:val="000E4771"/>
    <w:rsid w:val="000E4B2C"/>
    <w:rsid w:val="000E4C2E"/>
    <w:rsid w:val="000E50BE"/>
    <w:rsid w:val="000E5188"/>
    <w:rsid w:val="000E5ABE"/>
    <w:rsid w:val="000E65A2"/>
    <w:rsid w:val="000E6D44"/>
    <w:rsid w:val="000E7227"/>
    <w:rsid w:val="000E7532"/>
    <w:rsid w:val="000E7EE9"/>
    <w:rsid w:val="000F08F9"/>
    <w:rsid w:val="000F0DC6"/>
    <w:rsid w:val="000F2051"/>
    <w:rsid w:val="000F23B8"/>
    <w:rsid w:val="000F2707"/>
    <w:rsid w:val="000F2C4B"/>
    <w:rsid w:val="000F4161"/>
    <w:rsid w:val="000F4D65"/>
    <w:rsid w:val="000F5604"/>
    <w:rsid w:val="000F5972"/>
    <w:rsid w:val="000F5C6D"/>
    <w:rsid w:val="000F6275"/>
    <w:rsid w:val="000F62E7"/>
    <w:rsid w:val="000F792C"/>
    <w:rsid w:val="001007D1"/>
    <w:rsid w:val="00101C64"/>
    <w:rsid w:val="0010247A"/>
    <w:rsid w:val="00102722"/>
    <w:rsid w:val="001028F0"/>
    <w:rsid w:val="00103449"/>
    <w:rsid w:val="00103C26"/>
    <w:rsid w:val="00103D11"/>
    <w:rsid w:val="00103D14"/>
    <w:rsid w:val="00105007"/>
    <w:rsid w:val="0010512A"/>
    <w:rsid w:val="00105634"/>
    <w:rsid w:val="00105E5C"/>
    <w:rsid w:val="0010633C"/>
    <w:rsid w:val="00107321"/>
    <w:rsid w:val="00107D98"/>
    <w:rsid w:val="001100D8"/>
    <w:rsid w:val="00110478"/>
    <w:rsid w:val="0011077A"/>
    <w:rsid w:val="00111481"/>
    <w:rsid w:val="00113008"/>
    <w:rsid w:val="00113146"/>
    <w:rsid w:val="00113A81"/>
    <w:rsid w:val="00113BE2"/>
    <w:rsid w:val="001145D1"/>
    <w:rsid w:val="00115D17"/>
    <w:rsid w:val="00115ECC"/>
    <w:rsid w:val="00116EA4"/>
    <w:rsid w:val="0011734E"/>
    <w:rsid w:val="00117A77"/>
    <w:rsid w:val="001223E1"/>
    <w:rsid w:val="001226A8"/>
    <w:rsid w:val="00122A26"/>
    <w:rsid w:val="00124F62"/>
    <w:rsid w:val="00125651"/>
    <w:rsid w:val="00125D9B"/>
    <w:rsid w:val="00126152"/>
    <w:rsid w:val="00126512"/>
    <w:rsid w:val="001268E8"/>
    <w:rsid w:val="00126907"/>
    <w:rsid w:val="001277B7"/>
    <w:rsid w:val="00127A2B"/>
    <w:rsid w:val="0013032D"/>
    <w:rsid w:val="001303F1"/>
    <w:rsid w:val="0013151A"/>
    <w:rsid w:val="00131854"/>
    <w:rsid w:val="001321FF"/>
    <w:rsid w:val="00132809"/>
    <w:rsid w:val="00132BE8"/>
    <w:rsid w:val="00132EAD"/>
    <w:rsid w:val="00132F9D"/>
    <w:rsid w:val="00134589"/>
    <w:rsid w:val="00134953"/>
    <w:rsid w:val="00134C73"/>
    <w:rsid w:val="00134CD8"/>
    <w:rsid w:val="00135167"/>
    <w:rsid w:val="001363AF"/>
    <w:rsid w:val="001366AF"/>
    <w:rsid w:val="00136C2B"/>
    <w:rsid w:val="00136C75"/>
    <w:rsid w:val="00137003"/>
    <w:rsid w:val="00137E04"/>
    <w:rsid w:val="001404E1"/>
    <w:rsid w:val="001409E1"/>
    <w:rsid w:val="00140DFA"/>
    <w:rsid w:val="0014197C"/>
    <w:rsid w:val="00142314"/>
    <w:rsid w:val="00142E87"/>
    <w:rsid w:val="0014337A"/>
    <w:rsid w:val="001437D2"/>
    <w:rsid w:val="00144E58"/>
    <w:rsid w:val="00144F65"/>
    <w:rsid w:val="0014535A"/>
    <w:rsid w:val="00145B48"/>
    <w:rsid w:val="001502BC"/>
    <w:rsid w:val="0015145E"/>
    <w:rsid w:val="001514D1"/>
    <w:rsid w:val="00151AD7"/>
    <w:rsid w:val="00152F27"/>
    <w:rsid w:val="0015378D"/>
    <w:rsid w:val="00153A85"/>
    <w:rsid w:val="00153C6D"/>
    <w:rsid w:val="001540EF"/>
    <w:rsid w:val="0015423C"/>
    <w:rsid w:val="00154FF5"/>
    <w:rsid w:val="0015537E"/>
    <w:rsid w:val="001555D7"/>
    <w:rsid w:val="001577AD"/>
    <w:rsid w:val="0015799F"/>
    <w:rsid w:val="0016072B"/>
    <w:rsid w:val="001615CC"/>
    <w:rsid w:val="00162372"/>
    <w:rsid w:val="00162D0C"/>
    <w:rsid w:val="00162D86"/>
    <w:rsid w:val="00163615"/>
    <w:rsid w:val="00163F51"/>
    <w:rsid w:val="00164192"/>
    <w:rsid w:val="001641BB"/>
    <w:rsid w:val="00164C97"/>
    <w:rsid w:val="00164DA5"/>
    <w:rsid w:val="001654CF"/>
    <w:rsid w:val="00165595"/>
    <w:rsid w:val="001655F1"/>
    <w:rsid w:val="001656C4"/>
    <w:rsid w:val="001656FA"/>
    <w:rsid w:val="00165B4A"/>
    <w:rsid w:val="00166AB7"/>
    <w:rsid w:val="00166C09"/>
    <w:rsid w:val="00167738"/>
    <w:rsid w:val="00167983"/>
    <w:rsid w:val="00167ECA"/>
    <w:rsid w:val="00170039"/>
    <w:rsid w:val="00170443"/>
    <w:rsid w:val="00171251"/>
    <w:rsid w:val="00171E6E"/>
    <w:rsid w:val="00172A27"/>
    <w:rsid w:val="001730F3"/>
    <w:rsid w:val="00173594"/>
    <w:rsid w:val="00173E78"/>
    <w:rsid w:val="0017478F"/>
    <w:rsid w:val="00174AA9"/>
    <w:rsid w:val="00174B8F"/>
    <w:rsid w:val="00175035"/>
    <w:rsid w:val="00175998"/>
    <w:rsid w:val="00175EE0"/>
    <w:rsid w:val="001766E1"/>
    <w:rsid w:val="00176AEA"/>
    <w:rsid w:val="00176D19"/>
    <w:rsid w:val="00177604"/>
    <w:rsid w:val="00177A35"/>
    <w:rsid w:val="00177ABA"/>
    <w:rsid w:val="0018034F"/>
    <w:rsid w:val="0018146C"/>
    <w:rsid w:val="00181AF1"/>
    <w:rsid w:val="001821C8"/>
    <w:rsid w:val="001827A4"/>
    <w:rsid w:val="0018282F"/>
    <w:rsid w:val="00183214"/>
    <w:rsid w:val="0018383F"/>
    <w:rsid w:val="00183C67"/>
    <w:rsid w:val="00183FD1"/>
    <w:rsid w:val="001842DF"/>
    <w:rsid w:val="00184B5A"/>
    <w:rsid w:val="00184E64"/>
    <w:rsid w:val="001850DD"/>
    <w:rsid w:val="001852E6"/>
    <w:rsid w:val="001852F2"/>
    <w:rsid w:val="00185430"/>
    <w:rsid w:val="00185FB8"/>
    <w:rsid w:val="0018615D"/>
    <w:rsid w:val="001865DF"/>
    <w:rsid w:val="0018719B"/>
    <w:rsid w:val="0018781C"/>
    <w:rsid w:val="00187A8E"/>
    <w:rsid w:val="00187F0B"/>
    <w:rsid w:val="00187F44"/>
    <w:rsid w:val="001902E1"/>
    <w:rsid w:val="001906C9"/>
    <w:rsid w:val="00190B83"/>
    <w:rsid w:val="00190D2A"/>
    <w:rsid w:val="00190FA5"/>
    <w:rsid w:val="00191C95"/>
    <w:rsid w:val="00192113"/>
    <w:rsid w:val="0019228E"/>
    <w:rsid w:val="00192341"/>
    <w:rsid w:val="00192A09"/>
    <w:rsid w:val="00193A9D"/>
    <w:rsid w:val="00193E83"/>
    <w:rsid w:val="0019495E"/>
    <w:rsid w:val="001955AA"/>
    <w:rsid w:val="00195AF4"/>
    <w:rsid w:val="00196B05"/>
    <w:rsid w:val="0019718D"/>
    <w:rsid w:val="001977F4"/>
    <w:rsid w:val="001A08C1"/>
    <w:rsid w:val="001A0A6C"/>
    <w:rsid w:val="001A0CF2"/>
    <w:rsid w:val="001A16BA"/>
    <w:rsid w:val="001A182C"/>
    <w:rsid w:val="001A2C31"/>
    <w:rsid w:val="001A3827"/>
    <w:rsid w:val="001A3DB0"/>
    <w:rsid w:val="001A3F0D"/>
    <w:rsid w:val="001A3F7C"/>
    <w:rsid w:val="001A4064"/>
    <w:rsid w:val="001A4BDA"/>
    <w:rsid w:val="001A57DD"/>
    <w:rsid w:val="001A60BE"/>
    <w:rsid w:val="001A6A3B"/>
    <w:rsid w:val="001A7126"/>
    <w:rsid w:val="001A73AB"/>
    <w:rsid w:val="001A7D17"/>
    <w:rsid w:val="001B0A35"/>
    <w:rsid w:val="001B16BA"/>
    <w:rsid w:val="001B1853"/>
    <w:rsid w:val="001B3AEE"/>
    <w:rsid w:val="001B4FCE"/>
    <w:rsid w:val="001B5B4E"/>
    <w:rsid w:val="001B5FB6"/>
    <w:rsid w:val="001B654B"/>
    <w:rsid w:val="001B6CF6"/>
    <w:rsid w:val="001B6E4D"/>
    <w:rsid w:val="001B6E96"/>
    <w:rsid w:val="001C02B1"/>
    <w:rsid w:val="001C065F"/>
    <w:rsid w:val="001C066E"/>
    <w:rsid w:val="001C0BEA"/>
    <w:rsid w:val="001C12E6"/>
    <w:rsid w:val="001C1A58"/>
    <w:rsid w:val="001C272A"/>
    <w:rsid w:val="001C2A47"/>
    <w:rsid w:val="001C37C5"/>
    <w:rsid w:val="001C4D71"/>
    <w:rsid w:val="001C551A"/>
    <w:rsid w:val="001C5B89"/>
    <w:rsid w:val="001C5F6F"/>
    <w:rsid w:val="001C5F7E"/>
    <w:rsid w:val="001C68F9"/>
    <w:rsid w:val="001C6E31"/>
    <w:rsid w:val="001C710C"/>
    <w:rsid w:val="001C7BD9"/>
    <w:rsid w:val="001D02A6"/>
    <w:rsid w:val="001D1777"/>
    <w:rsid w:val="001D1E4A"/>
    <w:rsid w:val="001D225A"/>
    <w:rsid w:val="001D2A21"/>
    <w:rsid w:val="001D2E78"/>
    <w:rsid w:val="001D34C7"/>
    <w:rsid w:val="001D3FA4"/>
    <w:rsid w:val="001D4032"/>
    <w:rsid w:val="001D40C0"/>
    <w:rsid w:val="001D4A46"/>
    <w:rsid w:val="001D5039"/>
    <w:rsid w:val="001D5E5C"/>
    <w:rsid w:val="001D600A"/>
    <w:rsid w:val="001D61FB"/>
    <w:rsid w:val="001D63AC"/>
    <w:rsid w:val="001D6F3E"/>
    <w:rsid w:val="001D72C2"/>
    <w:rsid w:val="001D7932"/>
    <w:rsid w:val="001D7CD7"/>
    <w:rsid w:val="001D7E1F"/>
    <w:rsid w:val="001E08A8"/>
    <w:rsid w:val="001E0C07"/>
    <w:rsid w:val="001E1444"/>
    <w:rsid w:val="001E1999"/>
    <w:rsid w:val="001E1C99"/>
    <w:rsid w:val="001E257B"/>
    <w:rsid w:val="001E2D66"/>
    <w:rsid w:val="001E388D"/>
    <w:rsid w:val="001E3992"/>
    <w:rsid w:val="001E3CEF"/>
    <w:rsid w:val="001E4160"/>
    <w:rsid w:val="001E4728"/>
    <w:rsid w:val="001E4910"/>
    <w:rsid w:val="001E50D6"/>
    <w:rsid w:val="001E5550"/>
    <w:rsid w:val="001E5A65"/>
    <w:rsid w:val="001E5F51"/>
    <w:rsid w:val="001E66A8"/>
    <w:rsid w:val="001E762C"/>
    <w:rsid w:val="001E7D14"/>
    <w:rsid w:val="001F0451"/>
    <w:rsid w:val="001F0DA9"/>
    <w:rsid w:val="001F1234"/>
    <w:rsid w:val="001F125B"/>
    <w:rsid w:val="001F2D3B"/>
    <w:rsid w:val="001F2DBA"/>
    <w:rsid w:val="001F3131"/>
    <w:rsid w:val="001F359F"/>
    <w:rsid w:val="001F3F58"/>
    <w:rsid w:val="001F43AF"/>
    <w:rsid w:val="001F43EC"/>
    <w:rsid w:val="001F5054"/>
    <w:rsid w:val="001F5507"/>
    <w:rsid w:val="001F5953"/>
    <w:rsid w:val="001F5A4E"/>
    <w:rsid w:val="001F64C9"/>
    <w:rsid w:val="001F6ED3"/>
    <w:rsid w:val="001F7D3B"/>
    <w:rsid w:val="002002B6"/>
    <w:rsid w:val="00200965"/>
    <w:rsid w:val="00200A3B"/>
    <w:rsid w:val="0020126B"/>
    <w:rsid w:val="00201577"/>
    <w:rsid w:val="002017A4"/>
    <w:rsid w:val="002018E3"/>
    <w:rsid w:val="00202768"/>
    <w:rsid w:val="00202A25"/>
    <w:rsid w:val="00202FB6"/>
    <w:rsid w:val="0020348E"/>
    <w:rsid w:val="00204655"/>
    <w:rsid w:val="00204A41"/>
    <w:rsid w:val="00204EC7"/>
    <w:rsid w:val="00205949"/>
    <w:rsid w:val="00206CC2"/>
    <w:rsid w:val="00207B89"/>
    <w:rsid w:val="00207E4B"/>
    <w:rsid w:val="00207EBD"/>
    <w:rsid w:val="00210454"/>
    <w:rsid w:val="00210FF8"/>
    <w:rsid w:val="00212B28"/>
    <w:rsid w:val="00212E2E"/>
    <w:rsid w:val="002132ED"/>
    <w:rsid w:val="00213F78"/>
    <w:rsid w:val="00214AF5"/>
    <w:rsid w:val="002166CB"/>
    <w:rsid w:val="002168DD"/>
    <w:rsid w:val="00216BE2"/>
    <w:rsid w:val="00217264"/>
    <w:rsid w:val="002173FD"/>
    <w:rsid w:val="0021751E"/>
    <w:rsid w:val="002179FC"/>
    <w:rsid w:val="00217CD3"/>
    <w:rsid w:val="0022075D"/>
    <w:rsid w:val="002207C1"/>
    <w:rsid w:val="002207D1"/>
    <w:rsid w:val="00220971"/>
    <w:rsid w:val="00220E0D"/>
    <w:rsid w:val="002212CE"/>
    <w:rsid w:val="00221CAD"/>
    <w:rsid w:val="00222529"/>
    <w:rsid w:val="002227AA"/>
    <w:rsid w:val="002228F6"/>
    <w:rsid w:val="002229B3"/>
    <w:rsid w:val="00222CF2"/>
    <w:rsid w:val="00223487"/>
    <w:rsid w:val="00223983"/>
    <w:rsid w:val="00223E13"/>
    <w:rsid w:val="002241DD"/>
    <w:rsid w:val="00224C9C"/>
    <w:rsid w:val="002250C6"/>
    <w:rsid w:val="00225873"/>
    <w:rsid w:val="00226241"/>
    <w:rsid w:val="00226913"/>
    <w:rsid w:val="00226F82"/>
    <w:rsid w:val="002277AF"/>
    <w:rsid w:val="00227AA5"/>
    <w:rsid w:val="002302E2"/>
    <w:rsid w:val="002308CB"/>
    <w:rsid w:val="00230E23"/>
    <w:rsid w:val="002313F4"/>
    <w:rsid w:val="00232525"/>
    <w:rsid w:val="002329C9"/>
    <w:rsid w:val="00232E74"/>
    <w:rsid w:val="00235487"/>
    <w:rsid w:val="002360B8"/>
    <w:rsid w:val="00236643"/>
    <w:rsid w:val="0023728F"/>
    <w:rsid w:val="002400EF"/>
    <w:rsid w:val="00240480"/>
    <w:rsid w:val="00241086"/>
    <w:rsid w:val="00241087"/>
    <w:rsid w:val="002413D5"/>
    <w:rsid w:val="00242042"/>
    <w:rsid w:val="00244904"/>
    <w:rsid w:val="00244A1D"/>
    <w:rsid w:val="00244B54"/>
    <w:rsid w:val="002450C9"/>
    <w:rsid w:val="00245947"/>
    <w:rsid w:val="00245F5A"/>
    <w:rsid w:val="00246881"/>
    <w:rsid w:val="00246FD8"/>
    <w:rsid w:val="00250D9A"/>
    <w:rsid w:val="00251DC8"/>
    <w:rsid w:val="00251E82"/>
    <w:rsid w:val="00252442"/>
    <w:rsid w:val="002526CA"/>
    <w:rsid w:val="0025286F"/>
    <w:rsid w:val="00253275"/>
    <w:rsid w:val="00253277"/>
    <w:rsid w:val="00253F3B"/>
    <w:rsid w:val="002546D8"/>
    <w:rsid w:val="002557F9"/>
    <w:rsid w:val="002561D7"/>
    <w:rsid w:val="00256C9D"/>
    <w:rsid w:val="00257181"/>
    <w:rsid w:val="00257BBC"/>
    <w:rsid w:val="00257ED1"/>
    <w:rsid w:val="002603D1"/>
    <w:rsid w:val="00260CB3"/>
    <w:rsid w:val="00261B0B"/>
    <w:rsid w:val="002629AB"/>
    <w:rsid w:val="00263461"/>
    <w:rsid w:val="00263CE9"/>
    <w:rsid w:val="00263D9C"/>
    <w:rsid w:val="002642C0"/>
    <w:rsid w:val="00264EB0"/>
    <w:rsid w:val="00265069"/>
    <w:rsid w:val="002651CC"/>
    <w:rsid w:val="00266653"/>
    <w:rsid w:val="00270746"/>
    <w:rsid w:val="002708C4"/>
    <w:rsid w:val="002719A3"/>
    <w:rsid w:val="00272BD3"/>
    <w:rsid w:val="00274091"/>
    <w:rsid w:val="00274469"/>
    <w:rsid w:val="0027495D"/>
    <w:rsid w:val="002749A1"/>
    <w:rsid w:val="002749C7"/>
    <w:rsid w:val="00274C63"/>
    <w:rsid w:val="00274D9D"/>
    <w:rsid w:val="00275622"/>
    <w:rsid w:val="00275780"/>
    <w:rsid w:val="00275C09"/>
    <w:rsid w:val="00275D14"/>
    <w:rsid w:val="00275EBB"/>
    <w:rsid w:val="0027635B"/>
    <w:rsid w:val="002766FB"/>
    <w:rsid w:val="00277C08"/>
    <w:rsid w:val="002802DE"/>
    <w:rsid w:val="002803AE"/>
    <w:rsid w:val="00280820"/>
    <w:rsid w:val="00281509"/>
    <w:rsid w:val="002820DB"/>
    <w:rsid w:val="002833B2"/>
    <w:rsid w:val="002838F3"/>
    <w:rsid w:val="00283B56"/>
    <w:rsid w:val="00283C7C"/>
    <w:rsid w:val="00284E2A"/>
    <w:rsid w:val="002853DA"/>
    <w:rsid w:val="00285C69"/>
    <w:rsid w:val="002862E8"/>
    <w:rsid w:val="00286BC9"/>
    <w:rsid w:val="00286D55"/>
    <w:rsid w:val="00286FF7"/>
    <w:rsid w:val="00287993"/>
    <w:rsid w:val="00287BA9"/>
    <w:rsid w:val="00290FB7"/>
    <w:rsid w:val="0029165F"/>
    <w:rsid w:val="00291F06"/>
    <w:rsid w:val="00291FD7"/>
    <w:rsid w:val="002938ED"/>
    <w:rsid w:val="00293ED8"/>
    <w:rsid w:val="00294840"/>
    <w:rsid w:val="002951BE"/>
    <w:rsid w:val="002952B8"/>
    <w:rsid w:val="0029557B"/>
    <w:rsid w:val="002964D3"/>
    <w:rsid w:val="002966B3"/>
    <w:rsid w:val="00296C49"/>
    <w:rsid w:val="00296CEA"/>
    <w:rsid w:val="002974E5"/>
    <w:rsid w:val="00297D16"/>
    <w:rsid w:val="00297ECD"/>
    <w:rsid w:val="002A0809"/>
    <w:rsid w:val="002A0E97"/>
    <w:rsid w:val="002A1178"/>
    <w:rsid w:val="002A1828"/>
    <w:rsid w:val="002A1AA2"/>
    <w:rsid w:val="002A1AD3"/>
    <w:rsid w:val="002A2C1A"/>
    <w:rsid w:val="002A2DEA"/>
    <w:rsid w:val="002A31A1"/>
    <w:rsid w:val="002A31FD"/>
    <w:rsid w:val="002A3366"/>
    <w:rsid w:val="002A3900"/>
    <w:rsid w:val="002A3EBF"/>
    <w:rsid w:val="002A4C9F"/>
    <w:rsid w:val="002A504C"/>
    <w:rsid w:val="002A5071"/>
    <w:rsid w:val="002A5E8A"/>
    <w:rsid w:val="002A5EAD"/>
    <w:rsid w:val="002A6763"/>
    <w:rsid w:val="002A6BA3"/>
    <w:rsid w:val="002A7015"/>
    <w:rsid w:val="002A792A"/>
    <w:rsid w:val="002A7D0C"/>
    <w:rsid w:val="002A7DDC"/>
    <w:rsid w:val="002B0430"/>
    <w:rsid w:val="002B1DD9"/>
    <w:rsid w:val="002B2A19"/>
    <w:rsid w:val="002B3196"/>
    <w:rsid w:val="002B5394"/>
    <w:rsid w:val="002B5398"/>
    <w:rsid w:val="002B5618"/>
    <w:rsid w:val="002B59B5"/>
    <w:rsid w:val="002C08AF"/>
    <w:rsid w:val="002C0C9B"/>
    <w:rsid w:val="002C0EFA"/>
    <w:rsid w:val="002C12D1"/>
    <w:rsid w:val="002C1618"/>
    <w:rsid w:val="002C25AC"/>
    <w:rsid w:val="002C25CA"/>
    <w:rsid w:val="002C2613"/>
    <w:rsid w:val="002C371F"/>
    <w:rsid w:val="002C387E"/>
    <w:rsid w:val="002C3976"/>
    <w:rsid w:val="002C40FD"/>
    <w:rsid w:val="002C4A3F"/>
    <w:rsid w:val="002C4FAD"/>
    <w:rsid w:val="002C52B2"/>
    <w:rsid w:val="002C5590"/>
    <w:rsid w:val="002C590C"/>
    <w:rsid w:val="002C67D2"/>
    <w:rsid w:val="002C75AE"/>
    <w:rsid w:val="002D0535"/>
    <w:rsid w:val="002D1950"/>
    <w:rsid w:val="002D244A"/>
    <w:rsid w:val="002D321D"/>
    <w:rsid w:val="002D37D8"/>
    <w:rsid w:val="002D513B"/>
    <w:rsid w:val="002D5539"/>
    <w:rsid w:val="002D563B"/>
    <w:rsid w:val="002D5B79"/>
    <w:rsid w:val="002D6C65"/>
    <w:rsid w:val="002D71E8"/>
    <w:rsid w:val="002D75E7"/>
    <w:rsid w:val="002D7D4F"/>
    <w:rsid w:val="002E0204"/>
    <w:rsid w:val="002E02C5"/>
    <w:rsid w:val="002E12DA"/>
    <w:rsid w:val="002E1FA5"/>
    <w:rsid w:val="002E3B5B"/>
    <w:rsid w:val="002E3D22"/>
    <w:rsid w:val="002E4D22"/>
    <w:rsid w:val="002E567A"/>
    <w:rsid w:val="002E5AE9"/>
    <w:rsid w:val="002E5D80"/>
    <w:rsid w:val="002E7169"/>
    <w:rsid w:val="002E7807"/>
    <w:rsid w:val="002E7A19"/>
    <w:rsid w:val="002E7B06"/>
    <w:rsid w:val="002F08B8"/>
    <w:rsid w:val="002F0E9C"/>
    <w:rsid w:val="002F15A5"/>
    <w:rsid w:val="002F1C5A"/>
    <w:rsid w:val="002F229B"/>
    <w:rsid w:val="002F274C"/>
    <w:rsid w:val="002F28FE"/>
    <w:rsid w:val="002F3261"/>
    <w:rsid w:val="002F34E3"/>
    <w:rsid w:val="002F3560"/>
    <w:rsid w:val="002F35DF"/>
    <w:rsid w:val="002F4E0A"/>
    <w:rsid w:val="002F50E7"/>
    <w:rsid w:val="002F5773"/>
    <w:rsid w:val="002F64A9"/>
    <w:rsid w:val="002F6C09"/>
    <w:rsid w:val="00300686"/>
    <w:rsid w:val="00300A34"/>
    <w:rsid w:val="00301786"/>
    <w:rsid w:val="00301986"/>
    <w:rsid w:val="00302162"/>
    <w:rsid w:val="0030224D"/>
    <w:rsid w:val="0030250E"/>
    <w:rsid w:val="003035F8"/>
    <w:rsid w:val="003038CD"/>
    <w:rsid w:val="00303940"/>
    <w:rsid w:val="00303DFA"/>
    <w:rsid w:val="0030458B"/>
    <w:rsid w:val="0030566A"/>
    <w:rsid w:val="003062CC"/>
    <w:rsid w:val="003062DB"/>
    <w:rsid w:val="00306C42"/>
    <w:rsid w:val="00306DA1"/>
    <w:rsid w:val="00307715"/>
    <w:rsid w:val="003103B4"/>
    <w:rsid w:val="00310ACA"/>
    <w:rsid w:val="00311A96"/>
    <w:rsid w:val="003134E3"/>
    <w:rsid w:val="003139E6"/>
    <w:rsid w:val="00313F26"/>
    <w:rsid w:val="003140CA"/>
    <w:rsid w:val="003142A8"/>
    <w:rsid w:val="00314D36"/>
    <w:rsid w:val="0031583F"/>
    <w:rsid w:val="003204DC"/>
    <w:rsid w:val="00320668"/>
    <w:rsid w:val="003208AD"/>
    <w:rsid w:val="003214E0"/>
    <w:rsid w:val="003218EF"/>
    <w:rsid w:val="0032211F"/>
    <w:rsid w:val="00322B05"/>
    <w:rsid w:val="003236C7"/>
    <w:rsid w:val="00323F6E"/>
    <w:rsid w:val="003241D1"/>
    <w:rsid w:val="00324339"/>
    <w:rsid w:val="00324D79"/>
    <w:rsid w:val="00324EE4"/>
    <w:rsid w:val="00324F49"/>
    <w:rsid w:val="00325AF5"/>
    <w:rsid w:val="00325FCC"/>
    <w:rsid w:val="003260E7"/>
    <w:rsid w:val="00326434"/>
    <w:rsid w:val="00326BC2"/>
    <w:rsid w:val="00326CC6"/>
    <w:rsid w:val="003271A4"/>
    <w:rsid w:val="00327631"/>
    <w:rsid w:val="003278C4"/>
    <w:rsid w:val="00327EEE"/>
    <w:rsid w:val="003308C0"/>
    <w:rsid w:val="00330F59"/>
    <w:rsid w:val="00330FFE"/>
    <w:rsid w:val="00331372"/>
    <w:rsid w:val="00331E78"/>
    <w:rsid w:val="00332A88"/>
    <w:rsid w:val="00332B77"/>
    <w:rsid w:val="00332B7F"/>
    <w:rsid w:val="00333307"/>
    <w:rsid w:val="00333906"/>
    <w:rsid w:val="00334198"/>
    <w:rsid w:val="00334B8C"/>
    <w:rsid w:val="00334EA7"/>
    <w:rsid w:val="00335FB8"/>
    <w:rsid w:val="00336B75"/>
    <w:rsid w:val="00337141"/>
    <w:rsid w:val="0033765D"/>
    <w:rsid w:val="0034015A"/>
    <w:rsid w:val="00341ED2"/>
    <w:rsid w:val="00342878"/>
    <w:rsid w:val="00343A45"/>
    <w:rsid w:val="00343C3C"/>
    <w:rsid w:val="00344775"/>
    <w:rsid w:val="00344BD6"/>
    <w:rsid w:val="00344FE9"/>
    <w:rsid w:val="0034605E"/>
    <w:rsid w:val="00346168"/>
    <w:rsid w:val="0034687E"/>
    <w:rsid w:val="003468DC"/>
    <w:rsid w:val="00346B07"/>
    <w:rsid w:val="0034709C"/>
    <w:rsid w:val="0034749E"/>
    <w:rsid w:val="0034771A"/>
    <w:rsid w:val="003478F3"/>
    <w:rsid w:val="003505D9"/>
    <w:rsid w:val="00350F9E"/>
    <w:rsid w:val="00351A55"/>
    <w:rsid w:val="003527C9"/>
    <w:rsid w:val="0035283A"/>
    <w:rsid w:val="00352B16"/>
    <w:rsid w:val="00353E98"/>
    <w:rsid w:val="003541E7"/>
    <w:rsid w:val="003543DF"/>
    <w:rsid w:val="0035443B"/>
    <w:rsid w:val="00354537"/>
    <w:rsid w:val="00354E00"/>
    <w:rsid w:val="00354F92"/>
    <w:rsid w:val="00356361"/>
    <w:rsid w:val="0035645F"/>
    <w:rsid w:val="00357474"/>
    <w:rsid w:val="00357CF6"/>
    <w:rsid w:val="00360AA2"/>
    <w:rsid w:val="00360CEF"/>
    <w:rsid w:val="00361EAE"/>
    <w:rsid w:val="003633DA"/>
    <w:rsid w:val="0036364C"/>
    <w:rsid w:val="003639FA"/>
    <w:rsid w:val="00364100"/>
    <w:rsid w:val="00364E1B"/>
    <w:rsid w:val="003656BE"/>
    <w:rsid w:val="00366315"/>
    <w:rsid w:val="00370A3F"/>
    <w:rsid w:val="00370CA8"/>
    <w:rsid w:val="00371054"/>
    <w:rsid w:val="0037193B"/>
    <w:rsid w:val="00371CE5"/>
    <w:rsid w:val="00371ED0"/>
    <w:rsid w:val="00372412"/>
    <w:rsid w:val="0037251A"/>
    <w:rsid w:val="003735D5"/>
    <w:rsid w:val="003738E6"/>
    <w:rsid w:val="003751EE"/>
    <w:rsid w:val="00375400"/>
    <w:rsid w:val="0037541A"/>
    <w:rsid w:val="00375458"/>
    <w:rsid w:val="003754B8"/>
    <w:rsid w:val="003767AB"/>
    <w:rsid w:val="00377145"/>
    <w:rsid w:val="00377439"/>
    <w:rsid w:val="00377F7A"/>
    <w:rsid w:val="003802E4"/>
    <w:rsid w:val="0038053C"/>
    <w:rsid w:val="00380DB9"/>
    <w:rsid w:val="00381311"/>
    <w:rsid w:val="003816A5"/>
    <w:rsid w:val="0038197E"/>
    <w:rsid w:val="00381B35"/>
    <w:rsid w:val="00381DB8"/>
    <w:rsid w:val="003840A3"/>
    <w:rsid w:val="00384852"/>
    <w:rsid w:val="00384AC0"/>
    <w:rsid w:val="00384C3F"/>
    <w:rsid w:val="00385213"/>
    <w:rsid w:val="00385CA9"/>
    <w:rsid w:val="003860BB"/>
    <w:rsid w:val="003861BD"/>
    <w:rsid w:val="0038757E"/>
    <w:rsid w:val="0039092A"/>
    <w:rsid w:val="003909E0"/>
    <w:rsid w:val="00390E91"/>
    <w:rsid w:val="00391A6C"/>
    <w:rsid w:val="00391C04"/>
    <w:rsid w:val="00392DE4"/>
    <w:rsid w:val="003935C1"/>
    <w:rsid w:val="003936DA"/>
    <w:rsid w:val="00393B4B"/>
    <w:rsid w:val="00394378"/>
    <w:rsid w:val="00394666"/>
    <w:rsid w:val="00395F81"/>
    <w:rsid w:val="00397EC6"/>
    <w:rsid w:val="003A06C4"/>
    <w:rsid w:val="003A1C9A"/>
    <w:rsid w:val="003A1CB8"/>
    <w:rsid w:val="003A2974"/>
    <w:rsid w:val="003A35E4"/>
    <w:rsid w:val="003A36B4"/>
    <w:rsid w:val="003A3886"/>
    <w:rsid w:val="003A38C8"/>
    <w:rsid w:val="003A3C3C"/>
    <w:rsid w:val="003A3EF3"/>
    <w:rsid w:val="003A3F7D"/>
    <w:rsid w:val="003A4188"/>
    <w:rsid w:val="003A43FA"/>
    <w:rsid w:val="003A4976"/>
    <w:rsid w:val="003A4DA7"/>
    <w:rsid w:val="003A4F8B"/>
    <w:rsid w:val="003A500D"/>
    <w:rsid w:val="003A5151"/>
    <w:rsid w:val="003A5EEA"/>
    <w:rsid w:val="003A7FAB"/>
    <w:rsid w:val="003B0615"/>
    <w:rsid w:val="003B078F"/>
    <w:rsid w:val="003B16F7"/>
    <w:rsid w:val="003B1B61"/>
    <w:rsid w:val="003B1E79"/>
    <w:rsid w:val="003B2ACF"/>
    <w:rsid w:val="003B2F25"/>
    <w:rsid w:val="003B3C81"/>
    <w:rsid w:val="003B4964"/>
    <w:rsid w:val="003B637F"/>
    <w:rsid w:val="003B69AC"/>
    <w:rsid w:val="003B6C49"/>
    <w:rsid w:val="003B6ECD"/>
    <w:rsid w:val="003B7061"/>
    <w:rsid w:val="003C0110"/>
    <w:rsid w:val="003C012D"/>
    <w:rsid w:val="003C18AD"/>
    <w:rsid w:val="003C21B1"/>
    <w:rsid w:val="003C23EF"/>
    <w:rsid w:val="003C2C33"/>
    <w:rsid w:val="003C3F0E"/>
    <w:rsid w:val="003C4B15"/>
    <w:rsid w:val="003C5E71"/>
    <w:rsid w:val="003C5F73"/>
    <w:rsid w:val="003C62BF"/>
    <w:rsid w:val="003C6C9A"/>
    <w:rsid w:val="003C6D60"/>
    <w:rsid w:val="003C76B9"/>
    <w:rsid w:val="003C7B2B"/>
    <w:rsid w:val="003D0053"/>
    <w:rsid w:val="003D0D49"/>
    <w:rsid w:val="003D1546"/>
    <w:rsid w:val="003D24AA"/>
    <w:rsid w:val="003D2A58"/>
    <w:rsid w:val="003D2C97"/>
    <w:rsid w:val="003D320D"/>
    <w:rsid w:val="003D35DA"/>
    <w:rsid w:val="003D38D1"/>
    <w:rsid w:val="003D3B7E"/>
    <w:rsid w:val="003D3F03"/>
    <w:rsid w:val="003D42D7"/>
    <w:rsid w:val="003D58F2"/>
    <w:rsid w:val="003D5B82"/>
    <w:rsid w:val="003D681F"/>
    <w:rsid w:val="003D77BD"/>
    <w:rsid w:val="003D7C5E"/>
    <w:rsid w:val="003E03DA"/>
    <w:rsid w:val="003E042B"/>
    <w:rsid w:val="003E0558"/>
    <w:rsid w:val="003E1376"/>
    <w:rsid w:val="003E1A4A"/>
    <w:rsid w:val="003E1F34"/>
    <w:rsid w:val="003E3007"/>
    <w:rsid w:val="003E31FE"/>
    <w:rsid w:val="003E3C28"/>
    <w:rsid w:val="003E47DC"/>
    <w:rsid w:val="003E492B"/>
    <w:rsid w:val="003E5D7B"/>
    <w:rsid w:val="003E6343"/>
    <w:rsid w:val="003E6F2E"/>
    <w:rsid w:val="003E7360"/>
    <w:rsid w:val="003F04C8"/>
    <w:rsid w:val="003F13DA"/>
    <w:rsid w:val="003F1977"/>
    <w:rsid w:val="003F1EF4"/>
    <w:rsid w:val="003F2203"/>
    <w:rsid w:val="003F2909"/>
    <w:rsid w:val="003F2F90"/>
    <w:rsid w:val="003F50C2"/>
    <w:rsid w:val="003F5A7C"/>
    <w:rsid w:val="003F65B4"/>
    <w:rsid w:val="003F6AF1"/>
    <w:rsid w:val="003F6CDC"/>
    <w:rsid w:val="003F7689"/>
    <w:rsid w:val="003F7C6F"/>
    <w:rsid w:val="0040049E"/>
    <w:rsid w:val="00400FAE"/>
    <w:rsid w:val="004013F9"/>
    <w:rsid w:val="00401A4D"/>
    <w:rsid w:val="00403278"/>
    <w:rsid w:val="00403450"/>
    <w:rsid w:val="00403656"/>
    <w:rsid w:val="004042B1"/>
    <w:rsid w:val="00404884"/>
    <w:rsid w:val="00404BB8"/>
    <w:rsid w:val="00405A01"/>
    <w:rsid w:val="00405AD6"/>
    <w:rsid w:val="00405CF4"/>
    <w:rsid w:val="00406528"/>
    <w:rsid w:val="00407DF2"/>
    <w:rsid w:val="004106F6"/>
    <w:rsid w:val="00410FDF"/>
    <w:rsid w:val="004112A9"/>
    <w:rsid w:val="00412190"/>
    <w:rsid w:val="0041279D"/>
    <w:rsid w:val="004129D5"/>
    <w:rsid w:val="00413521"/>
    <w:rsid w:val="00413968"/>
    <w:rsid w:val="00413DF6"/>
    <w:rsid w:val="00415726"/>
    <w:rsid w:val="00415ED6"/>
    <w:rsid w:val="00417819"/>
    <w:rsid w:val="004200E6"/>
    <w:rsid w:val="0042021A"/>
    <w:rsid w:val="004203EE"/>
    <w:rsid w:val="00420F28"/>
    <w:rsid w:val="004210D9"/>
    <w:rsid w:val="00421400"/>
    <w:rsid w:val="00421A43"/>
    <w:rsid w:val="004222A5"/>
    <w:rsid w:val="00422724"/>
    <w:rsid w:val="00422B49"/>
    <w:rsid w:val="004236B7"/>
    <w:rsid w:val="00423A0C"/>
    <w:rsid w:val="00423B65"/>
    <w:rsid w:val="00423BB7"/>
    <w:rsid w:val="004245A7"/>
    <w:rsid w:val="00424640"/>
    <w:rsid w:val="00425249"/>
    <w:rsid w:val="00425796"/>
    <w:rsid w:val="00426140"/>
    <w:rsid w:val="0042692A"/>
    <w:rsid w:val="004269B0"/>
    <w:rsid w:val="00427F44"/>
    <w:rsid w:val="00431B16"/>
    <w:rsid w:val="00431FD5"/>
    <w:rsid w:val="0043203E"/>
    <w:rsid w:val="00432120"/>
    <w:rsid w:val="00432EFD"/>
    <w:rsid w:val="0043359A"/>
    <w:rsid w:val="0043383B"/>
    <w:rsid w:val="00434FF5"/>
    <w:rsid w:val="004367B7"/>
    <w:rsid w:val="00436920"/>
    <w:rsid w:val="00436EE5"/>
    <w:rsid w:val="0043737E"/>
    <w:rsid w:val="00437D2D"/>
    <w:rsid w:val="00442F48"/>
    <w:rsid w:val="00443FFA"/>
    <w:rsid w:val="00444D63"/>
    <w:rsid w:val="00444E57"/>
    <w:rsid w:val="00446048"/>
    <w:rsid w:val="00446E3A"/>
    <w:rsid w:val="004471C1"/>
    <w:rsid w:val="00450531"/>
    <w:rsid w:val="0045092A"/>
    <w:rsid w:val="004515E1"/>
    <w:rsid w:val="00451BA2"/>
    <w:rsid w:val="00452340"/>
    <w:rsid w:val="00454036"/>
    <w:rsid w:val="00455B2F"/>
    <w:rsid w:val="0045638D"/>
    <w:rsid w:val="00456724"/>
    <w:rsid w:val="00456A25"/>
    <w:rsid w:val="00456E31"/>
    <w:rsid w:val="00460804"/>
    <w:rsid w:val="00460C77"/>
    <w:rsid w:val="00460E73"/>
    <w:rsid w:val="00461392"/>
    <w:rsid w:val="00461E9A"/>
    <w:rsid w:val="00461EF2"/>
    <w:rsid w:val="004624DE"/>
    <w:rsid w:val="0046355E"/>
    <w:rsid w:val="00464904"/>
    <w:rsid w:val="00464DC5"/>
    <w:rsid w:val="00464FC4"/>
    <w:rsid w:val="004658ED"/>
    <w:rsid w:val="00465AA2"/>
    <w:rsid w:val="00465CAB"/>
    <w:rsid w:val="004668C5"/>
    <w:rsid w:val="004676DC"/>
    <w:rsid w:val="0047007D"/>
    <w:rsid w:val="004708F7"/>
    <w:rsid w:val="00471FB0"/>
    <w:rsid w:val="004723D7"/>
    <w:rsid w:val="00473126"/>
    <w:rsid w:val="00473D81"/>
    <w:rsid w:val="0047464C"/>
    <w:rsid w:val="00474702"/>
    <w:rsid w:val="00474712"/>
    <w:rsid w:val="004747BF"/>
    <w:rsid w:val="004755EE"/>
    <w:rsid w:val="00476978"/>
    <w:rsid w:val="00476C58"/>
    <w:rsid w:val="004779A4"/>
    <w:rsid w:val="0048069F"/>
    <w:rsid w:val="00481545"/>
    <w:rsid w:val="00481697"/>
    <w:rsid w:val="00481DDD"/>
    <w:rsid w:val="00482256"/>
    <w:rsid w:val="00482752"/>
    <w:rsid w:val="004829D6"/>
    <w:rsid w:val="00484369"/>
    <w:rsid w:val="00484EC4"/>
    <w:rsid w:val="0048523A"/>
    <w:rsid w:val="00485BDE"/>
    <w:rsid w:val="00485F37"/>
    <w:rsid w:val="0048616D"/>
    <w:rsid w:val="004863DB"/>
    <w:rsid w:val="004867B7"/>
    <w:rsid w:val="00486BD0"/>
    <w:rsid w:val="00487058"/>
    <w:rsid w:val="004871C1"/>
    <w:rsid w:val="0048739E"/>
    <w:rsid w:val="00487834"/>
    <w:rsid w:val="00487B75"/>
    <w:rsid w:val="00487BDA"/>
    <w:rsid w:val="00487F9A"/>
    <w:rsid w:val="00492406"/>
    <w:rsid w:val="00492A1C"/>
    <w:rsid w:val="004934D5"/>
    <w:rsid w:val="00493D86"/>
    <w:rsid w:val="004940FA"/>
    <w:rsid w:val="00494326"/>
    <w:rsid w:val="004953DA"/>
    <w:rsid w:val="00495484"/>
    <w:rsid w:val="0049560A"/>
    <w:rsid w:val="004963BA"/>
    <w:rsid w:val="0049672B"/>
    <w:rsid w:val="004969BB"/>
    <w:rsid w:val="004A0090"/>
    <w:rsid w:val="004A0127"/>
    <w:rsid w:val="004A0245"/>
    <w:rsid w:val="004A03F9"/>
    <w:rsid w:val="004A0AFA"/>
    <w:rsid w:val="004A1764"/>
    <w:rsid w:val="004A18A5"/>
    <w:rsid w:val="004A2A33"/>
    <w:rsid w:val="004A3012"/>
    <w:rsid w:val="004A35F5"/>
    <w:rsid w:val="004A3AAB"/>
    <w:rsid w:val="004A3B3C"/>
    <w:rsid w:val="004A444A"/>
    <w:rsid w:val="004A4A3A"/>
    <w:rsid w:val="004A4A7F"/>
    <w:rsid w:val="004A5C44"/>
    <w:rsid w:val="004A5F78"/>
    <w:rsid w:val="004A61E3"/>
    <w:rsid w:val="004A69F3"/>
    <w:rsid w:val="004A6C4F"/>
    <w:rsid w:val="004B01B1"/>
    <w:rsid w:val="004B0D7F"/>
    <w:rsid w:val="004B0E66"/>
    <w:rsid w:val="004B1AEC"/>
    <w:rsid w:val="004B2899"/>
    <w:rsid w:val="004B2B1A"/>
    <w:rsid w:val="004B2B8D"/>
    <w:rsid w:val="004B3E42"/>
    <w:rsid w:val="004B475E"/>
    <w:rsid w:val="004B4A48"/>
    <w:rsid w:val="004B4AA2"/>
    <w:rsid w:val="004B5658"/>
    <w:rsid w:val="004B72E4"/>
    <w:rsid w:val="004C0D1E"/>
    <w:rsid w:val="004C1B73"/>
    <w:rsid w:val="004C257C"/>
    <w:rsid w:val="004C31FB"/>
    <w:rsid w:val="004C3738"/>
    <w:rsid w:val="004C3DE4"/>
    <w:rsid w:val="004C4285"/>
    <w:rsid w:val="004C4D81"/>
    <w:rsid w:val="004C4FDF"/>
    <w:rsid w:val="004C507D"/>
    <w:rsid w:val="004C55A8"/>
    <w:rsid w:val="004C56F8"/>
    <w:rsid w:val="004C5BAF"/>
    <w:rsid w:val="004C5ECD"/>
    <w:rsid w:val="004C691A"/>
    <w:rsid w:val="004C73F6"/>
    <w:rsid w:val="004C75B9"/>
    <w:rsid w:val="004C76E7"/>
    <w:rsid w:val="004C7AC6"/>
    <w:rsid w:val="004C7F11"/>
    <w:rsid w:val="004D030E"/>
    <w:rsid w:val="004D05A4"/>
    <w:rsid w:val="004D0CC4"/>
    <w:rsid w:val="004D167B"/>
    <w:rsid w:val="004D1F13"/>
    <w:rsid w:val="004D2954"/>
    <w:rsid w:val="004D4083"/>
    <w:rsid w:val="004D4893"/>
    <w:rsid w:val="004D4DA2"/>
    <w:rsid w:val="004D55AB"/>
    <w:rsid w:val="004D642D"/>
    <w:rsid w:val="004D6A69"/>
    <w:rsid w:val="004D6DE7"/>
    <w:rsid w:val="004D7A89"/>
    <w:rsid w:val="004D7E08"/>
    <w:rsid w:val="004E01AF"/>
    <w:rsid w:val="004E026C"/>
    <w:rsid w:val="004E201E"/>
    <w:rsid w:val="004E2910"/>
    <w:rsid w:val="004E316F"/>
    <w:rsid w:val="004E3992"/>
    <w:rsid w:val="004E3B42"/>
    <w:rsid w:val="004E3CD1"/>
    <w:rsid w:val="004E4198"/>
    <w:rsid w:val="004E47E5"/>
    <w:rsid w:val="004E5329"/>
    <w:rsid w:val="004E5714"/>
    <w:rsid w:val="004E5E6B"/>
    <w:rsid w:val="004E644F"/>
    <w:rsid w:val="004E67B5"/>
    <w:rsid w:val="004E69C5"/>
    <w:rsid w:val="004E6ED5"/>
    <w:rsid w:val="004E70AA"/>
    <w:rsid w:val="004E7A9F"/>
    <w:rsid w:val="004E7DD5"/>
    <w:rsid w:val="004F01F0"/>
    <w:rsid w:val="004F0323"/>
    <w:rsid w:val="004F0BFA"/>
    <w:rsid w:val="004F0D86"/>
    <w:rsid w:val="004F1038"/>
    <w:rsid w:val="004F116C"/>
    <w:rsid w:val="004F137D"/>
    <w:rsid w:val="004F1991"/>
    <w:rsid w:val="004F1AC7"/>
    <w:rsid w:val="004F1CC4"/>
    <w:rsid w:val="004F2775"/>
    <w:rsid w:val="004F363D"/>
    <w:rsid w:val="004F38A9"/>
    <w:rsid w:val="004F3CB2"/>
    <w:rsid w:val="004F3D06"/>
    <w:rsid w:val="004F3DFE"/>
    <w:rsid w:val="004F40EF"/>
    <w:rsid w:val="004F4622"/>
    <w:rsid w:val="004F5017"/>
    <w:rsid w:val="004F5D29"/>
    <w:rsid w:val="004F5FE1"/>
    <w:rsid w:val="004F668C"/>
    <w:rsid w:val="004F689F"/>
    <w:rsid w:val="004F73E2"/>
    <w:rsid w:val="004F7A75"/>
    <w:rsid w:val="005008B7"/>
    <w:rsid w:val="00500A03"/>
    <w:rsid w:val="005026A9"/>
    <w:rsid w:val="00502715"/>
    <w:rsid w:val="005033A9"/>
    <w:rsid w:val="00503483"/>
    <w:rsid w:val="005035B0"/>
    <w:rsid w:val="005038CC"/>
    <w:rsid w:val="00505279"/>
    <w:rsid w:val="00505E44"/>
    <w:rsid w:val="005067BC"/>
    <w:rsid w:val="00506942"/>
    <w:rsid w:val="00506B0A"/>
    <w:rsid w:val="0050737B"/>
    <w:rsid w:val="005074E0"/>
    <w:rsid w:val="00510BA4"/>
    <w:rsid w:val="0051123E"/>
    <w:rsid w:val="00511401"/>
    <w:rsid w:val="00512443"/>
    <w:rsid w:val="00512FC3"/>
    <w:rsid w:val="0051449F"/>
    <w:rsid w:val="005146C7"/>
    <w:rsid w:val="00514CBF"/>
    <w:rsid w:val="005150AA"/>
    <w:rsid w:val="00515817"/>
    <w:rsid w:val="00515951"/>
    <w:rsid w:val="00515E1E"/>
    <w:rsid w:val="00516C33"/>
    <w:rsid w:val="00520468"/>
    <w:rsid w:val="00521E9B"/>
    <w:rsid w:val="0052254F"/>
    <w:rsid w:val="005228BD"/>
    <w:rsid w:val="0052346A"/>
    <w:rsid w:val="0052354B"/>
    <w:rsid w:val="00523E6F"/>
    <w:rsid w:val="00524C5E"/>
    <w:rsid w:val="00524F6A"/>
    <w:rsid w:val="00525815"/>
    <w:rsid w:val="0052585C"/>
    <w:rsid w:val="00525F40"/>
    <w:rsid w:val="00526C33"/>
    <w:rsid w:val="00527671"/>
    <w:rsid w:val="00530646"/>
    <w:rsid w:val="00530713"/>
    <w:rsid w:val="00530785"/>
    <w:rsid w:val="00531123"/>
    <w:rsid w:val="0053112C"/>
    <w:rsid w:val="005315E9"/>
    <w:rsid w:val="005322AD"/>
    <w:rsid w:val="00532EFF"/>
    <w:rsid w:val="00533653"/>
    <w:rsid w:val="00533795"/>
    <w:rsid w:val="00533D95"/>
    <w:rsid w:val="00533EE1"/>
    <w:rsid w:val="00534508"/>
    <w:rsid w:val="0053469E"/>
    <w:rsid w:val="00535CEA"/>
    <w:rsid w:val="00536AC7"/>
    <w:rsid w:val="00536D77"/>
    <w:rsid w:val="005377F0"/>
    <w:rsid w:val="00537C74"/>
    <w:rsid w:val="00540BF4"/>
    <w:rsid w:val="00540FD7"/>
    <w:rsid w:val="005413A6"/>
    <w:rsid w:val="005427D2"/>
    <w:rsid w:val="005429C5"/>
    <w:rsid w:val="00543BBF"/>
    <w:rsid w:val="005446A7"/>
    <w:rsid w:val="0054540A"/>
    <w:rsid w:val="00545BC5"/>
    <w:rsid w:val="00545BDA"/>
    <w:rsid w:val="00545F60"/>
    <w:rsid w:val="00546C62"/>
    <w:rsid w:val="005473FA"/>
    <w:rsid w:val="005477E6"/>
    <w:rsid w:val="005506FD"/>
    <w:rsid w:val="00550840"/>
    <w:rsid w:val="00550F77"/>
    <w:rsid w:val="005510BA"/>
    <w:rsid w:val="00551301"/>
    <w:rsid w:val="005513B1"/>
    <w:rsid w:val="005517DC"/>
    <w:rsid w:val="0055236C"/>
    <w:rsid w:val="00553611"/>
    <w:rsid w:val="00554508"/>
    <w:rsid w:val="0055467E"/>
    <w:rsid w:val="0055483A"/>
    <w:rsid w:val="0055496B"/>
    <w:rsid w:val="00554C6F"/>
    <w:rsid w:val="00556790"/>
    <w:rsid w:val="00557DAF"/>
    <w:rsid w:val="005608A0"/>
    <w:rsid w:val="00561C6F"/>
    <w:rsid w:val="00561ED2"/>
    <w:rsid w:val="00562090"/>
    <w:rsid w:val="00562661"/>
    <w:rsid w:val="005626EF"/>
    <w:rsid w:val="00562737"/>
    <w:rsid w:val="00564661"/>
    <w:rsid w:val="00564D4F"/>
    <w:rsid w:val="00566578"/>
    <w:rsid w:val="00566FB3"/>
    <w:rsid w:val="005670CD"/>
    <w:rsid w:val="005676E6"/>
    <w:rsid w:val="00570A59"/>
    <w:rsid w:val="00571E2A"/>
    <w:rsid w:val="00572934"/>
    <w:rsid w:val="00573139"/>
    <w:rsid w:val="00573492"/>
    <w:rsid w:val="00573B2D"/>
    <w:rsid w:val="00573EFB"/>
    <w:rsid w:val="00573FC2"/>
    <w:rsid w:val="0057455A"/>
    <w:rsid w:val="00574683"/>
    <w:rsid w:val="00574D78"/>
    <w:rsid w:val="00575CE1"/>
    <w:rsid w:val="00576901"/>
    <w:rsid w:val="00576913"/>
    <w:rsid w:val="00577340"/>
    <w:rsid w:val="00577F40"/>
    <w:rsid w:val="0058022B"/>
    <w:rsid w:val="005803DC"/>
    <w:rsid w:val="00581369"/>
    <w:rsid w:val="00581AF0"/>
    <w:rsid w:val="00581ED6"/>
    <w:rsid w:val="0058429E"/>
    <w:rsid w:val="00584964"/>
    <w:rsid w:val="00585349"/>
    <w:rsid w:val="0058565C"/>
    <w:rsid w:val="00585F76"/>
    <w:rsid w:val="0058604D"/>
    <w:rsid w:val="00586537"/>
    <w:rsid w:val="00586CA7"/>
    <w:rsid w:val="00586D2C"/>
    <w:rsid w:val="00587FC6"/>
    <w:rsid w:val="005901A2"/>
    <w:rsid w:val="00590DB5"/>
    <w:rsid w:val="00591A99"/>
    <w:rsid w:val="00591AC4"/>
    <w:rsid w:val="00592A73"/>
    <w:rsid w:val="0059328D"/>
    <w:rsid w:val="00593F1B"/>
    <w:rsid w:val="00594B92"/>
    <w:rsid w:val="00595CFB"/>
    <w:rsid w:val="0059771D"/>
    <w:rsid w:val="00597728"/>
    <w:rsid w:val="005A0366"/>
    <w:rsid w:val="005A0621"/>
    <w:rsid w:val="005A0AC6"/>
    <w:rsid w:val="005A146E"/>
    <w:rsid w:val="005A19BD"/>
    <w:rsid w:val="005A1A6A"/>
    <w:rsid w:val="005A1C96"/>
    <w:rsid w:val="005A2671"/>
    <w:rsid w:val="005A26E7"/>
    <w:rsid w:val="005A2EB7"/>
    <w:rsid w:val="005A32EE"/>
    <w:rsid w:val="005A4DF4"/>
    <w:rsid w:val="005A5597"/>
    <w:rsid w:val="005A59BA"/>
    <w:rsid w:val="005A5AAB"/>
    <w:rsid w:val="005A5AE4"/>
    <w:rsid w:val="005A671C"/>
    <w:rsid w:val="005B1009"/>
    <w:rsid w:val="005B1755"/>
    <w:rsid w:val="005B1916"/>
    <w:rsid w:val="005B2807"/>
    <w:rsid w:val="005B2812"/>
    <w:rsid w:val="005B2A58"/>
    <w:rsid w:val="005B3436"/>
    <w:rsid w:val="005B3B4E"/>
    <w:rsid w:val="005B3FF7"/>
    <w:rsid w:val="005B4A1B"/>
    <w:rsid w:val="005B59DB"/>
    <w:rsid w:val="005B6352"/>
    <w:rsid w:val="005B6E35"/>
    <w:rsid w:val="005B70B5"/>
    <w:rsid w:val="005C0207"/>
    <w:rsid w:val="005C19C1"/>
    <w:rsid w:val="005C1F07"/>
    <w:rsid w:val="005C305A"/>
    <w:rsid w:val="005C3234"/>
    <w:rsid w:val="005C3615"/>
    <w:rsid w:val="005C4747"/>
    <w:rsid w:val="005C53E0"/>
    <w:rsid w:val="005C5458"/>
    <w:rsid w:val="005C5D64"/>
    <w:rsid w:val="005C7120"/>
    <w:rsid w:val="005C7463"/>
    <w:rsid w:val="005C7494"/>
    <w:rsid w:val="005C77E5"/>
    <w:rsid w:val="005C7864"/>
    <w:rsid w:val="005C7F6F"/>
    <w:rsid w:val="005D0504"/>
    <w:rsid w:val="005D06A5"/>
    <w:rsid w:val="005D119A"/>
    <w:rsid w:val="005D15C6"/>
    <w:rsid w:val="005D1836"/>
    <w:rsid w:val="005D1A42"/>
    <w:rsid w:val="005D1C72"/>
    <w:rsid w:val="005D1E7C"/>
    <w:rsid w:val="005D2B72"/>
    <w:rsid w:val="005D305B"/>
    <w:rsid w:val="005D3841"/>
    <w:rsid w:val="005D46D7"/>
    <w:rsid w:val="005D4E30"/>
    <w:rsid w:val="005D4F45"/>
    <w:rsid w:val="005D523C"/>
    <w:rsid w:val="005D54CD"/>
    <w:rsid w:val="005D55D7"/>
    <w:rsid w:val="005D59B6"/>
    <w:rsid w:val="005D6186"/>
    <w:rsid w:val="005D772F"/>
    <w:rsid w:val="005D7CAE"/>
    <w:rsid w:val="005D7D7A"/>
    <w:rsid w:val="005D7EBA"/>
    <w:rsid w:val="005E01DF"/>
    <w:rsid w:val="005E0475"/>
    <w:rsid w:val="005E067B"/>
    <w:rsid w:val="005E0768"/>
    <w:rsid w:val="005E115E"/>
    <w:rsid w:val="005E1570"/>
    <w:rsid w:val="005E1A18"/>
    <w:rsid w:val="005E1C88"/>
    <w:rsid w:val="005E23A8"/>
    <w:rsid w:val="005E2410"/>
    <w:rsid w:val="005E257E"/>
    <w:rsid w:val="005E27D9"/>
    <w:rsid w:val="005E3163"/>
    <w:rsid w:val="005E471C"/>
    <w:rsid w:val="005E4CBB"/>
    <w:rsid w:val="005E5227"/>
    <w:rsid w:val="005E62DC"/>
    <w:rsid w:val="005E6A6A"/>
    <w:rsid w:val="005E6E36"/>
    <w:rsid w:val="005E6E55"/>
    <w:rsid w:val="005E6E8F"/>
    <w:rsid w:val="005E7432"/>
    <w:rsid w:val="005E78B7"/>
    <w:rsid w:val="005E7C58"/>
    <w:rsid w:val="005F0CFA"/>
    <w:rsid w:val="005F1DC5"/>
    <w:rsid w:val="005F1EA7"/>
    <w:rsid w:val="005F3F6C"/>
    <w:rsid w:val="005F426B"/>
    <w:rsid w:val="005F563D"/>
    <w:rsid w:val="005F591B"/>
    <w:rsid w:val="005F5B76"/>
    <w:rsid w:val="005F5D6A"/>
    <w:rsid w:val="005F6C7B"/>
    <w:rsid w:val="005F7109"/>
    <w:rsid w:val="005F74C0"/>
    <w:rsid w:val="005F7CBE"/>
    <w:rsid w:val="005F7D21"/>
    <w:rsid w:val="0060010E"/>
    <w:rsid w:val="00600B84"/>
    <w:rsid w:val="00600B98"/>
    <w:rsid w:val="0060129A"/>
    <w:rsid w:val="00601B2B"/>
    <w:rsid w:val="00603548"/>
    <w:rsid w:val="00603672"/>
    <w:rsid w:val="00604F8F"/>
    <w:rsid w:val="006055D8"/>
    <w:rsid w:val="006063C9"/>
    <w:rsid w:val="00606DA5"/>
    <w:rsid w:val="006079DD"/>
    <w:rsid w:val="00607A7B"/>
    <w:rsid w:val="00610740"/>
    <w:rsid w:val="006112B4"/>
    <w:rsid w:val="00612194"/>
    <w:rsid w:val="006121D9"/>
    <w:rsid w:val="006131BB"/>
    <w:rsid w:val="006138A1"/>
    <w:rsid w:val="00613A46"/>
    <w:rsid w:val="00614213"/>
    <w:rsid w:val="00615039"/>
    <w:rsid w:val="00615079"/>
    <w:rsid w:val="00615F9F"/>
    <w:rsid w:val="00616C54"/>
    <w:rsid w:val="006171B1"/>
    <w:rsid w:val="006171D5"/>
    <w:rsid w:val="00617614"/>
    <w:rsid w:val="0062021A"/>
    <w:rsid w:val="00620C1F"/>
    <w:rsid w:val="00621655"/>
    <w:rsid w:val="006219AB"/>
    <w:rsid w:val="006220E4"/>
    <w:rsid w:val="006221CE"/>
    <w:rsid w:val="006225DB"/>
    <w:rsid w:val="00622670"/>
    <w:rsid w:val="00622B19"/>
    <w:rsid w:val="00623554"/>
    <w:rsid w:val="006239EF"/>
    <w:rsid w:val="00623AF1"/>
    <w:rsid w:val="006248B0"/>
    <w:rsid w:val="00624A13"/>
    <w:rsid w:val="00624F72"/>
    <w:rsid w:val="00625312"/>
    <w:rsid w:val="0062558C"/>
    <w:rsid w:val="00626687"/>
    <w:rsid w:val="006269BF"/>
    <w:rsid w:val="00627008"/>
    <w:rsid w:val="00627298"/>
    <w:rsid w:val="0062730C"/>
    <w:rsid w:val="00627547"/>
    <w:rsid w:val="00630018"/>
    <w:rsid w:val="006301DF"/>
    <w:rsid w:val="00632393"/>
    <w:rsid w:val="0063247C"/>
    <w:rsid w:val="00632B37"/>
    <w:rsid w:val="00633020"/>
    <w:rsid w:val="00633740"/>
    <w:rsid w:val="0063565A"/>
    <w:rsid w:val="00635A71"/>
    <w:rsid w:val="00637062"/>
    <w:rsid w:val="00637293"/>
    <w:rsid w:val="006413AB"/>
    <w:rsid w:val="00641826"/>
    <w:rsid w:val="00641FE3"/>
    <w:rsid w:val="00642DB0"/>
    <w:rsid w:val="006431DE"/>
    <w:rsid w:val="0064343C"/>
    <w:rsid w:val="00644F58"/>
    <w:rsid w:val="006457FB"/>
    <w:rsid w:val="00645930"/>
    <w:rsid w:val="00645C77"/>
    <w:rsid w:val="0064621D"/>
    <w:rsid w:val="00646E99"/>
    <w:rsid w:val="006471D0"/>
    <w:rsid w:val="00650453"/>
    <w:rsid w:val="00650A16"/>
    <w:rsid w:val="00650AEE"/>
    <w:rsid w:val="0065228F"/>
    <w:rsid w:val="006523A4"/>
    <w:rsid w:val="006531EC"/>
    <w:rsid w:val="00653366"/>
    <w:rsid w:val="0065352E"/>
    <w:rsid w:val="006538B5"/>
    <w:rsid w:val="006542FD"/>
    <w:rsid w:val="00654353"/>
    <w:rsid w:val="00654437"/>
    <w:rsid w:val="0065591C"/>
    <w:rsid w:val="00656BDC"/>
    <w:rsid w:val="006571AA"/>
    <w:rsid w:val="006575FD"/>
    <w:rsid w:val="006606CA"/>
    <w:rsid w:val="00660C6D"/>
    <w:rsid w:val="0066599A"/>
    <w:rsid w:val="00666248"/>
    <w:rsid w:val="006673EE"/>
    <w:rsid w:val="006705EA"/>
    <w:rsid w:val="00670A19"/>
    <w:rsid w:val="00671C0D"/>
    <w:rsid w:val="00671F25"/>
    <w:rsid w:val="00672281"/>
    <w:rsid w:val="006723D8"/>
    <w:rsid w:val="00672789"/>
    <w:rsid w:val="006741CF"/>
    <w:rsid w:val="00674324"/>
    <w:rsid w:val="00674831"/>
    <w:rsid w:val="006756DB"/>
    <w:rsid w:val="006757F4"/>
    <w:rsid w:val="00676740"/>
    <w:rsid w:val="00676E61"/>
    <w:rsid w:val="00680C2D"/>
    <w:rsid w:val="00680CE0"/>
    <w:rsid w:val="006812FB"/>
    <w:rsid w:val="006816E1"/>
    <w:rsid w:val="00681B72"/>
    <w:rsid w:val="00681BCA"/>
    <w:rsid w:val="0068262B"/>
    <w:rsid w:val="00682A57"/>
    <w:rsid w:val="00683366"/>
    <w:rsid w:val="00683709"/>
    <w:rsid w:val="0068409F"/>
    <w:rsid w:val="00684B85"/>
    <w:rsid w:val="006855D2"/>
    <w:rsid w:val="00687B8A"/>
    <w:rsid w:val="00690125"/>
    <w:rsid w:val="006902C4"/>
    <w:rsid w:val="00690683"/>
    <w:rsid w:val="0069177A"/>
    <w:rsid w:val="00691A2E"/>
    <w:rsid w:val="006935C7"/>
    <w:rsid w:val="00693EA4"/>
    <w:rsid w:val="00694721"/>
    <w:rsid w:val="00695255"/>
    <w:rsid w:val="00696079"/>
    <w:rsid w:val="00696354"/>
    <w:rsid w:val="006968EC"/>
    <w:rsid w:val="006A00E0"/>
    <w:rsid w:val="006A01FC"/>
    <w:rsid w:val="006A116B"/>
    <w:rsid w:val="006A1B28"/>
    <w:rsid w:val="006A225E"/>
    <w:rsid w:val="006A2680"/>
    <w:rsid w:val="006A282D"/>
    <w:rsid w:val="006A3236"/>
    <w:rsid w:val="006A3E8A"/>
    <w:rsid w:val="006A45CC"/>
    <w:rsid w:val="006A4CFA"/>
    <w:rsid w:val="006A6546"/>
    <w:rsid w:val="006A65EA"/>
    <w:rsid w:val="006A758E"/>
    <w:rsid w:val="006A7AFF"/>
    <w:rsid w:val="006B09A6"/>
    <w:rsid w:val="006B0BD6"/>
    <w:rsid w:val="006B13F7"/>
    <w:rsid w:val="006B24BD"/>
    <w:rsid w:val="006B2998"/>
    <w:rsid w:val="006B3599"/>
    <w:rsid w:val="006B3FA2"/>
    <w:rsid w:val="006B42F1"/>
    <w:rsid w:val="006B44CB"/>
    <w:rsid w:val="006B4932"/>
    <w:rsid w:val="006B5B10"/>
    <w:rsid w:val="006B5FDF"/>
    <w:rsid w:val="006C0290"/>
    <w:rsid w:val="006C0399"/>
    <w:rsid w:val="006C0D5D"/>
    <w:rsid w:val="006C115B"/>
    <w:rsid w:val="006C162B"/>
    <w:rsid w:val="006C1BAA"/>
    <w:rsid w:val="006C23F5"/>
    <w:rsid w:val="006C267A"/>
    <w:rsid w:val="006C3255"/>
    <w:rsid w:val="006C341C"/>
    <w:rsid w:val="006C3EFF"/>
    <w:rsid w:val="006C410B"/>
    <w:rsid w:val="006C46F3"/>
    <w:rsid w:val="006C4A28"/>
    <w:rsid w:val="006C4B01"/>
    <w:rsid w:val="006C660A"/>
    <w:rsid w:val="006C6655"/>
    <w:rsid w:val="006C6A17"/>
    <w:rsid w:val="006C6A8D"/>
    <w:rsid w:val="006C6BC1"/>
    <w:rsid w:val="006C7723"/>
    <w:rsid w:val="006C7AFA"/>
    <w:rsid w:val="006D0CF1"/>
    <w:rsid w:val="006D13F0"/>
    <w:rsid w:val="006D1501"/>
    <w:rsid w:val="006D1961"/>
    <w:rsid w:val="006D3605"/>
    <w:rsid w:val="006D48B4"/>
    <w:rsid w:val="006D4F00"/>
    <w:rsid w:val="006D54A0"/>
    <w:rsid w:val="006D5CBD"/>
    <w:rsid w:val="006D6A29"/>
    <w:rsid w:val="006D6B03"/>
    <w:rsid w:val="006D6BBF"/>
    <w:rsid w:val="006D71A8"/>
    <w:rsid w:val="006D78AE"/>
    <w:rsid w:val="006E0868"/>
    <w:rsid w:val="006E0B98"/>
    <w:rsid w:val="006E1798"/>
    <w:rsid w:val="006E1805"/>
    <w:rsid w:val="006E1D9C"/>
    <w:rsid w:val="006E270E"/>
    <w:rsid w:val="006E3211"/>
    <w:rsid w:val="006E343D"/>
    <w:rsid w:val="006E49F3"/>
    <w:rsid w:val="006E4F30"/>
    <w:rsid w:val="006E52C9"/>
    <w:rsid w:val="006E542F"/>
    <w:rsid w:val="006E6944"/>
    <w:rsid w:val="006E6C41"/>
    <w:rsid w:val="006E6CDC"/>
    <w:rsid w:val="006E744E"/>
    <w:rsid w:val="006E7772"/>
    <w:rsid w:val="006E778A"/>
    <w:rsid w:val="006E79F2"/>
    <w:rsid w:val="006E7F73"/>
    <w:rsid w:val="006F07E2"/>
    <w:rsid w:val="006F1773"/>
    <w:rsid w:val="006F2278"/>
    <w:rsid w:val="006F25AA"/>
    <w:rsid w:val="006F2839"/>
    <w:rsid w:val="006F2869"/>
    <w:rsid w:val="006F28CF"/>
    <w:rsid w:val="006F4AE2"/>
    <w:rsid w:val="006F4D8D"/>
    <w:rsid w:val="006F575E"/>
    <w:rsid w:val="006F591C"/>
    <w:rsid w:val="006F5C17"/>
    <w:rsid w:val="006F6C82"/>
    <w:rsid w:val="006F6EF4"/>
    <w:rsid w:val="006F6FDD"/>
    <w:rsid w:val="006F7220"/>
    <w:rsid w:val="006F774C"/>
    <w:rsid w:val="006F7E1E"/>
    <w:rsid w:val="00702170"/>
    <w:rsid w:val="00702316"/>
    <w:rsid w:val="00702442"/>
    <w:rsid w:val="00702853"/>
    <w:rsid w:val="00702B7D"/>
    <w:rsid w:val="007030D3"/>
    <w:rsid w:val="00703511"/>
    <w:rsid w:val="00703533"/>
    <w:rsid w:val="007036BE"/>
    <w:rsid w:val="00703A36"/>
    <w:rsid w:val="007040B7"/>
    <w:rsid w:val="00704B50"/>
    <w:rsid w:val="00704BB8"/>
    <w:rsid w:val="00704BEC"/>
    <w:rsid w:val="00704C15"/>
    <w:rsid w:val="00705112"/>
    <w:rsid w:val="007051F5"/>
    <w:rsid w:val="0070760A"/>
    <w:rsid w:val="007079F7"/>
    <w:rsid w:val="00707C8F"/>
    <w:rsid w:val="007106FD"/>
    <w:rsid w:val="007115DB"/>
    <w:rsid w:val="007118D6"/>
    <w:rsid w:val="00711F5C"/>
    <w:rsid w:val="007130EA"/>
    <w:rsid w:val="007133A7"/>
    <w:rsid w:val="007134A0"/>
    <w:rsid w:val="0071357A"/>
    <w:rsid w:val="00714833"/>
    <w:rsid w:val="007148A4"/>
    <w:rsid w:val="007155E6"/>
    <w:rsid w:val="00715A44"/>
    <w:rsid w:val="00715C5F"/>
    <w:rsid w:val="007179D4"/>
    <w:rsid w:val="00717F29"/>
    <w:rsid w:val="00720735"/>
    <w:rsid w:val="0072091C"/>
    <w:rsid w:val="00721A2C"/>
    <w:rsid w:val="007226DD"/>
    <w:rsid w:val="00722C4E"/>
    <w:rsid w:val="00723B02"/>
    <w:rsid w:val="00723F4B"/>
    <w:rsid w:val="007246D7"/>
    <w:rsid w:val="00724979"/>
    <w:rsid w:val="00725134"/>
    <w:rsid w:val="00725221"/>
    <w:rsid w:val="0072541D"/>
    <w:rsid w:val="00726603"/>
    <w:rsid w:val="00726CB7"/>
    <w:rsid w:val="007270E4"/>
    <w:rsid w:val="00727805"/>
    <w:rsid w:val="00730C62"/>
    <w:rsid w:val="0073280E"/>
    <w:rsid w:val="00732A76"/>
    <w:rsid w:val="0073459F"/>
    <w:rsid w:val="00734712"/>
    <w:rsid w:val="00734DF7"/>
    <w:rsid w:val="00735E1D"/>
    <w:rsid w:val="00736DF2"/>
    <w:rsid w:val="00736E8F"/>
    <w:rsid w:val="007378F0"/>
    <w:rsid w:val="00737FFE"/>
    <w:rsid w:val="0074003B"/>
    <w:rsid w:val="007411AB"/>
    <w:rsid w:val="00741C6B"/>
    <w:rsid w:val="00742BBF"/>
    <w:rsid w:val="00743570"/>
    <w:rsid w:val="00743AF3"/>
    <w:rsid w:val="00744B6B"/>
    <w:rsid w:val="00744ECF"/>
    <w:rsid w:val="007454AD"/>
    <w:rsid w:val="007455F2"/>
    <w:rsid w:val="00745709"/>
    <w:rsid w:val="00746506"/>
    <w:rsid w:val="00746B13"/>
    <w:rsid w:val="00746DA4"/>
    <w:rsid w:val="0074717D"/>
    <w:rsid w:val="00747630"/>
    <w:rsid w:val="00747ED3"/>
    <w:rsid w:val="00750989"/>
    <w:rsid w:val="00750B2F"/>
    <w:rsid w:val="007510E9"/>
    <w:rsid w:val="007513D1"/>
    <w:rsid w:val="00751B9B"/>
    <w:rsid w:val="00751C45"/>
    <w:rsid w:val="00751D17"/>
    <w:rsid w:val="007522A0"/>
    <w:rsid w:val="00753241"/>
    <w:rsid w:val="00753A11"/>
    <w:rsid w:val="007546C0"/>
    <w:rsid w:val="00754889"/>
    <w:rsid w:val="0075490B"/>
    <w:rsid w:val="007556AB"/>
    <w:rsid w:val="00755AA4"/>
    <w:rsid w:val="00756409"/>
    <w:rsid w:val="007570EC"/>
    <w:rsid w:val="0075729E"/>
    <w:rsid w:val="00757519"/>
    <w:rsid w:val="00761269"/>
    <w:rsid w:val="00761649"/>
    <w:rsid w:val="00761C3C"/>
    <w:rsid w:val="007624F3"/>
    <w:rsid w:val="00762930"/>
    <w:rsid w:val="0076302C"/>
    <w:rsid w:val="0076331C"/>
    <w:rsid w:val="0076354F"/>
    <w:rsid w:val="00763D4E"/>
    <w:rsid w:val="007648B3"/>
    <w:rsid w:val="0076520B"/>
    <w:rsid w:val="007667D1"/>
    <w:rsid w:val="00766948"/>
    <w:rsid w:val="00767AD9"/>
    <w:rsid w:val="00770409"/>
    <w:rsid w:val="007708FA"/>
    <w:rsid w:val="00770C89"/>
    <w:rsid w:val="007710A2"/>
    <w:rsid w:val="00771F71"/>
    <w:rsid w:val="00773380"/>
    <w:rsid w:val="00773DF8"/>
    <w:rsid w:val="00773E0C"/>
    <w:rsid w:val="007746D8"/>
    <w:rsid w:val="00774816"/>
    <w:rsid w:val="00774CEF"/>
    <w:rsid w:val="00776E63"/>
    <w:rsid w:val="007772BF"/>
    <w:rsid w:val="0077752B"/>
    <w:rsid w:val="0077752D"/>
    <w:rsid w:val="00777B04"/>
    <w:rsid w:val="007800BD"/>
    <w:rsid w:val="0078054B"/>
    <w:rsid w:val="00780ED5"/>
    <w:rsid w:val="007815BF"/>
    <w:rsid w:val="0078177E"/>
    <w:rsid w:val="00781B38"/>
    <w:rsid w:val="007824F2"/>
    <w:rsid w:val="00783627"/>
    <w:rsid w:val="00783D4D"/>
    <w:rsid w:val="0078508A"/>
    <w:rsid w:val="0078508C"/>
    <w:rsid w:val="0078624A"/>
    <w:rsid w:val="00787B56"/>
    <w:rsid w:val="00787C57"/>
    <w:rsid w:val="007905B5"/>
    <w:rsid w:val="00790B8B"/>
    <w:rsid w:val="00790EB0"/>
    <w:rsid w:val="007911D3"/>
    <w:rsid w:val="00791814"/>
    <w:rsid w:val="00792912"/>
    <w:rsid w:val="00792CD9"/>
    <w:rsid w:val="00793DDE"/>
    <w:rsid w:val="00793E31"/>
    <w:rsid w:val="007963A0"/>
    <w:rsid w:val="007966A8"/>
    <w:rsid w:val="00796B27"/>
    <w:rsid w:val="00796B58"/>
    <w:rsid w:val="00797E44"/>
    <w:rsid w:val="007A0667"/>
    <w:rsid w:val="007A11B4"/>
    <w:rsid w:val="007A183F"/>
    <w:rsid w:val="007A53D5"/>
    <w:rsid w:val="007A58F4"/>
    <w:rsid w:val="007A5E9E"/>
    <w:rsid w:val="007A5EEF"/>
    <w:rsid w:val="007A614A"/>
    <w:rsid w:val="007A78EE"/>
    <w:rsid w:val="007A7B21"/>
    <w:rsid w:val="007A7F72"/>
    <w:rsid w:val="007B0042"/>
    <w:rsid w:val="007B08A1"/>
    <w:rsid w:val="007B114D"/>
    <w:rsid w:val="007B125F"/>
    <w:rsid w:val="007B12B1"/>
    <w:rsid w:val="007B1925"/>
    <w:rsid w:val="007B1B70"/>
    <w:rsid w:val="007B22B0"/>
    <w:rsid w:val="007B2716"/>
    <w:rsid w:val="007B3130"/>
    <w:rsid w:val="007B3625"/>
    <w:rsid w:val="007B42FF"/>
    <w:rsid w:val="007B47CE"/>
    <w:rsid w:val="007B4D5C"/>
    <w:rsid w:val="007B505B"/>
    <w:rsid w:val="007B5795"/>
    <w:rsid w:val="007B74E3"/>
    <w:rsid w:val="007B7793"/>
    <w:rsid w:val="007B77AF"/>
    <w:rsid w:val="007C0136"/>
    <w:rsid w:val="007C015D"/>
    <w:rsid w:val="007C0907"/>
    <w:rsid w:val="007C20BA"/>
    <w:rsid w:val="007C2AE3"/>
    <w:rsid w:val="007C3670"/>
    <w:rsid w:val="007C409D"/>
    <w:rsid w:val="007C4543"/>
    <w:rsid w:val="007C499E"/>
    <w:rsid w:val="007C4D7C"/>
    <w:rsid w:val="007C54D6"/>
    <w:rsid w:val="007C54DF"/>
    <w:rsid w:val="007D0DBC"/>
    <w:rsid w:val="007D0F04"/>
    <w:rsid w:val="007D14E1"/>
    <w:rsid w:val="007D1FA7"/>
    <w:rsid w:val="007D30DD"/>
    <w:rsid w:val="007D3DA8"/>
    <w:rsid w:val="007D4E46"/>
    <w:rsid w:val="007D6902"/>
    <w:rsid w:val="007D71B3"/>
    <w:rsid w:val="007D7ACA"/>
    <w:rsid w:val="007E02C7"/>
    <w:rsid w:val="007E050B"/>
    <w:rsid w:val="007E08EE"/>
    <w:rsid w:val="007E0B6F"/>
    <w:rsid w:val="007E0D12"/>
    <w:rsid w:val="007E0D3E"/>
    <w:rsid w:val="007E0D5E"/>
    <w:rsid w:val="007E1ABA"/>
    <w:rsid w:val="007E26AA"/>
    <w:rsid w:val="007E404E"/>
    <w:rsid w:val="007E48F4"/>
    <w:rsid w:val="007E4CBB"/>
    <w:rsid w:val="007E5587"/>
    <w:rsid w:val="007E5A34"/>
    <w:rsid w:val="007E6124"/>
    <w:rsid w:val="007E62C7"/>
    <w:rsid w:val="007E7940"/>
    <w:rsid w:val="007F0B0C"/>
    <w:rsid w:val="007F0CCF"/>
    <w:rsid w:val="007F1D3A"/>
    <w:rsid w:val="007F2C73"/>
    <w:rsid w:val="007F2E64"/>
    <w:rsid w:val="007F3B91"/>
    <w:rsid w:val="007F3CD6"/>
    <w:rsid w:val="007F4D6E"/>
    <w:rsid w:val="007F5A54"/>
    <w:rsid w:val="007F5D55"/>
    <w:rsid w:val="007F5E0C"/>
    <w:rsid w:val="007F6B08"/>
    <w:rsid w:val="007F7704"/>
    <w:rsid w:val="007F79F0"/>
    <w:rsid w:val="00800093"/>
    <w:rsid w:val="0080019F"/>
    <w:rsid w:val="00800633"/>
    <w:rsid w:val="0080118E"/>
    <w:rsid w:val="00801C66"/>
    <w:rsid w:val="0080212A"/>
    <w:rsid w:val="0080246F"/>
    <w:rsid w:val="008032A0"/>
    <w:rsid w:val="008044C2"/>
    <w:rsid w:val="00804D6F"/>
    <w:rsid w:val="008054BD"/>
    <w:rsid w:val="00805934"/>
    <w:rsid w:val="00805FB1"/>
    <w:rsid w:val="00806566"/>
    <w:rsid w:val="008068CE"/>
    <w:rsid w:val="00806A1D"/>
    <w:rsid w:val="00810536"/>
    <w:rsid w:val="00810A94"/>
    <w:rsid w:val="00811B51"/>
    <w:rsid w:val="00813340"/>
    <w:rsid w:val="00813E58"/>
    <w:rsid w:val="00814452"/>
    <w:rsid w:val="00814AA4"/>
    <w:rsid w:val="00814D87"/>
    <w:rsid w:val="0081572B"/>
    <w:rsid w:val="00815D2D"/>
    <w:rsid w:val="00815E29"/>
    <w:rsid w:val="008202B4"/>
    <w:rsid w:val="008202BD"/>
    <w:rsid w:val="00820878"/>
    <w:rsid w:val="008211D5"/>
    <w:rsid w:val="00821B01"/>
    <w:rsid w:val="0082258C"/>
    <w:rsid w:val="00822949"/>
    <w:rsid w:val="00822EFC"/>
    <w:rsid w:val="00822FCD"/>
    <w:rsid w:val="00823112"/>
    <w:rsid w:val="00823908"/>
    <w:rsid w:val="00824D9C"/>
    <w:rsid w:val="00825140"/>
    <w:rsid w:val="00825472"/>
    <w:rsid w:val="0082561E"/>
    <w:rsid w:val="00825B44"/>
    <w:rsid w:val="008262BD"/>
    <w:rsid w:val="00826357"/>
    <w:rsid w:val="00826643"/>
    <w:rsid w:val="00826840"/>
    <w:rsid w:val="00827099"/>
    <w:rsid w:val="00827157"/>
    <w:rsid w:val="008271E6"/>
    <w:rsid w:val="00827872"/>
    <w:rsid w:val="00830396"/>
    <w:rsid w:val="00830C38"/>
    <w:rsid w:val="008310FE"/>
    <w:rsid w:val="00831972"/>
    <w:rsid w:val="008319F8"/>
    <w:rsid w:val="00832535"/>
    <w:rsid w:val="008337A9"/>
    <w:rsid w:val="00833FA5"/>
    <w:rsid w:val="008341E5"/>
    <w:rsid w:val="00834F9B"/>
    <w:rsid w:val="008352C2"/>
    <w:rsid w:val="008355CF"/>
    <w:rsid w:val="00836194"/>
    <w:rsid w:val="0083688A"/>
    <w:rsid w:val="0084039B"/>
    <w:rsid w:val="00840812"/>
    <w:rsid w:val="00840CA9"/>
    <w:rsid w:val="00840FF5"/>
    <w:rsid w:val="00841B25"/>
    <w:rsid w:val="00842985"/>
    <w:rsid w:val="00842E59"/>
    <w:rsid w:val="00844BB4"/>
    <w:rsid w:val="0084502E"/>
    <w:rsid w:val="0084653E"/>
    <w:rsid w:val="00846D83"/>
    <w:rsid w:val="00846DD6"/>
    <w:rsid w:val="00846E9A"/>
    <w:rsid w:val="0084735A"/>
    <w:rsid w:val="00847BE0"/>
    <w:rsid w:val="008508D1"/>
    <w:rsid w:val="008515A8"/>
    <w:rsid w:val="00851DE5"/>
    <w:rsid w:val="008522DA"/>
    <w:rsid w:val="00853132"/>
    <w:rsid w:val="00853191"/>
    <w:rsid w:val="008531A2"/>
    <w:rsid w:val="008535D6"/>
    <w:rsid w:val="00853A11"/>
    <w:rsid w:val="00853A1E"/>
    <w:rsid w:val="00854049"/>
    <w:rsid w:val="00854D0F"/>
    <w:rsid w:val="00855299"/>
    <w:rsid w:val="00855D45"/>
    <w:rsid w:val="00856674"/>
    <w:rsid w:val="00857153"/>
    <w:rsid w:val="00857B8B"/>
    <w:rsid w:val="00860059"/>
    <w:rsid w:val="008605D8"/>
    <w:rsid w:val="00860E5A"/>
    <w:rsid w:val="00860EE4"/>
    <w:rsid w:val="00861255"/>
    <w:rsid w:val="00862105"/>
    <w:rsid w:val="008621F6"/>
    <w:rsid w:val="0086272E"/>
    <w:rsid w:val="00864F2B"/>
    <w:rsid w:val="00865118"/>
    <w:rsid w:val="00865F6E"/>
    <w:rsid w:val="0086621F"/>
    <w:rsid w:val="0086655E"/>
    <w:rsid w:val="008675A1"/>
    <w:rsid w:val="00867AC5"/>
    <w:rsid w:val="00867D75"/>
    <w:rsid w:val="0087025A"/>
    <w:rsid w:val="008708A7"/>
    <w:rsid w:val="0087114A"/>
    <w:rsid w:val="008719BE"/>
    <w:rsid w:val="0087247B"/>
    <w:rsid w:val="00872AE5"/>
    <w:rsid w:val="00872BDE"/>
    <w:rsid w:val="00872C2C"/>
    <w:rsid w:val="00873505"/>
    <w:rsid w:val="008736B8"/>
    <w:rsid w:val="00873B1F"/>
    <w:rsid w:val="00873C3C"/>
    <w:rsid w:val="0087432D"/>
    <w:rsid w:val="0087501E"/>
    <w:rsid w:val="0087532A"/>
    <w:rsid w:val="008762BA"/>
    <w:rsid w:val="00876F8B"/>
    <w:rsid w:val="00877184"/>
    <w:rsid w:val="008771E6"/>
    <w:rsid w:val="00877629"/>
    <w:rsid w:val="00877C7B"/>
    <w:rsid w:val="00877DBC"/>
    <w:rsid w:val="00880580"/>
    <w:rsid w:val="008807F8"/>
    <w:rsid w:val="00881217"/>
    <w:rsid w:val="008813BC"/>
    <w:rsid w:val="00882116"/>
    <w:rsid w:val="00882152"/>
    <w:rsid w:val="00882CEB"/>
    <w:rsid w:val="00884D9E"/>
    <w:rsid w:val="00884ED7"/>
    <w:rsid w:val="00885349"/>
    <w:rsid w:val="00885916"/>
    <w:rsid w:val="00886193"/>
    <w:rsid w:val="0088674D"/>
    <w:rsid w:val="00886A3F"/>
    <w:rsid w:val="00886C59"/>
    <w:rsid w:val="00887ED0"/>
    <w:rsid w:val="00890304"/>
    <w:rsid w:val="00890D52"/>
    <w:rsid w:val="008911A5"/>
    <w:rsid w:val="00891DC3"/>
    <w:rsid w:val="00893487"/>
    <w:rsid w:val="00893D44"/>
    <w:rsid w:val="008940DF"/>
    <w:rsid w:val="00894444"/>
    <w:rsid w:val="008944D8"/>
    <w:rsid w:val="00894623"/>
    <w:rsid w:val="00894B34"/>
    <w:rsid w:val="00895196"/>
    <w:rsid w:val="0089649B"/>
    <w:rsid w:val="00896CF7"/>
    <w:rsid w:val="0089758D"/>
    <w:rsid w:val="0089774A"/>
    <w:rsid w:val="00897B76"/>
    <w:rsid w:val="008A04C6"/>
    <w:rsid w:val="008A062F"/>
    <w:rsid w:val="008A138E"/>
    <w:rsid w:val="008A2559"/>
    <w:rsid w:val="008A286B"/>
    <w:rsid w:val="008A2E1F"/>
    <w:rsid w:val="008A36B9"/>
    <w:rsid w:val="008A41F0"/>
    <w:rsid w:val="008A504B"/>
    <w:rsid w:val="008A548F"/>
    <w:rsid w:val="008A5531"/>
    <w:rsid w:val="008B043D"/>
    <w:rsid w:val="008B0495"/>
    <w:rsid w:val="008B1C98"/>
    <w:rsid w:val="008B1F0F"/>
    <w:rsid w:val="008B2D6C"/>
    <w:rsid w:val="008B4D4E"/>
    <w:rsid w:val="008B5087"/>
    <w:rsid w:val="008B6F7E"/>
    <w:rsid w:val="008B707F"/>
    <w:rsid w:val="008B7C61"/>
    <w:rsid w:val="008B7CC7"/>
    <w:rsid w:val="008B7F4D"/>
    <w:rsid w:val="008C0BB2"/>
    <w:rsid w:val="008C1D40"/>
    <w:rsid w:val="008C2B81"/>
    <w:rsid w:val="008C3162"/>
    <w:rsid w:val="008C386E"/>
    <w:rsid w:val="008C453B"/>
    <w:rsid w:val="008C5384"/>
    <w:rsid w:val="008C609E"/>
    <w:rsid w:val="008C7B22"/>
    <w:rsid w:val="008C7C9E"/>
    <w:rsid w:val="008C7FE0"/>
    <w:rsid w:val="008D0363"/>
    <w:rsid w:val="008D083D"/>
    <w:rsid w:val="008D0A06"/>
    <w:rsid w:val="008D0A6D"/>
    <w:rsid w:val="008D1780"/>
    <w:rsid w:val="008D4F5E"/>
    <w:rsid w:val="008D5D72"/>
    <w:rsid w:val="008D600B"/>
    <w:rsid w:val="008D7FDF"/>
    <w:rsid w:val="008E00C1"/>
    <w:rsid w:val="008E11E9"/>
    <w:rsid w:val="008E180E"/>
    <w:rsid w:val="008E1A2C"/>
    <w:rsid w:val="008E1A46"/>
    <w:rsid w:val="008E28D5"/>
    <w:rsid w:val="008E297A"/>
    <w:rsid w:val="008E3060"/>
    <w:rsid w:val="008E37AF"/>
    <w:rsid w:val="008E3A7A"/>
    <w:rsid w:val="008E423C"/>
    <w:rsid w:val="008E4304"/>
    <w:rsid w:val="008E4668"/>
    <w:rsid w:val="008E4C44"/>
    <w:rsid w:val="008E50BB"/>
    <w:rsid w:val="008E52D5"/>
    <w:rsid w:val="008E6AD7"/>
    <w:rsid w:val="008E7AD2"/>
    <w:rsid w:val="008E7D87"/>
    <w:rsid w:val="008F0090"/>
    <w:rsid w:val="008F02E4"/>
    <w:rsid w:val="008F0655"/>
    <w:rsid w:val="008F0BEB"/>
    <w:rsid w:val="008F0DE7"/>
    <w:rsid w:val="008F0FE8"/>
    <w:rsid w:val="008F2380"/>
    <w:rsid w:val="008F28C6"/>
    <w:rsid w:val="008F2AA6"/>
    <w:rsid w:val="008F3BEA"/>
    <w:rsid w:val="008F3CEA"/>
    <w:rsid w:val="008F4447"/>
    <w:rsid w:val="008F4A5F"/>
    <w:rsid w:val="008F4EDB"/>
    <w:rsid w:val="008F4FD6"/>
    <w:rsid w:val="008F5251"/>
    <w:rsid w:val="008F61EF"/>
    <w:rsid w:val="008F6719"/>
    <w:rsid w:val="008F671F"/>
    <w:rsid w:val="008F6760"/>
    <w:rsid w:val="008F6C90"/>
    <w:rsid w:val="008F6E9B"/>
    <w:rsid w:val="00900056"/>
    <w:rsid w:val="00900C67"/>
    <w:rsid w:val="0090222D"/>
    <w:rsid w:val="0090290C"/>
    <w:rsid w:val="00902F75"/>
    <w:rsid w:val="009032CA"/>
    <w:rsid w:val="009035C2"/>
    <w:rsid w:val="00903604"/>
    <w:rsid w:val="00903979"/>
    <w:rsid w:val="00903AEF"/>
    <w:rsid w:val="00904672"/>
    <w:rsid w:val="00904906"/>
    <w:rsid w:val="00904D6A"/>
    <w:rsid w:val="00905C09"/>
    <w:rsid w:val="00905CDA"/>
    <w:rsid w:val="00905E86"/>
    <w:rsid w:val="00906A41"/>
    <w:rsid w:val="00906BCB"/>
    <w:rsid w:val="00910166"/>
    <w:rsid w:val="0091125B"/>
    <w:rsid w:val="009118B3"/>
    <w:rsid w:val="00912A77"/>
    <w:rsid w:val="00913537"/>
    <w:rsid w:val="009136FE"/>
    <w:rsid w:val="00913B2D"/>
    <w:rsid w:val="00914011"/>
    <w:rsid w:val="00914315"/>
    <w:rsid w:val="009145C8"/>
    <w:rsid w:val="00914A56"/>
    <w:rsid w:val="009153EF"/>
    <w:rsid w:val="009159BC"/>
    <w:rsid w:val="00916CC8"/>
    <w:rsid w:val="00917519"/>
    <w:rsid w:val="00920879"/>
    <w:rsid w:val="00920F39"/>
    <w:rsid w:val="00921093"/>
    <w:rsid w:val="00921ABC"/>
    <w:rsid w:val="009226BE"/>
    <w:rsid w:val="00922A1B"/>
    <w:rsid w:val="009234F8"/>
    <w:rsid w:val="00924A1E"/>
    <w:rsid w:val="00924E5A"/>
    <w:rsid w:val="00925679"/>
    <w:rsid w:val="00925CF8"/>
    <w:rsid w:val="00925F48"/>
    <w:rsid w:val="009268AB"/>
    <w:rsid w:val="00927233"/>
    <w:rsid w:val="0092747B"/>
    <w:rsid w:val="00927699"/>
    <w:rsid w:val="00927C65"/>
    <w:rsid w:val="00927F30"/>
    <w:rsid w:val="00930396"/>
    <w:rsid w:val="00930636"/>
    <w:rsid w:val="00931DF4"/>
    <w:rsid w:val="00931E40"/>
    <w:rsid w:val="00932D06"/>
    <w:rsid w:val="00932D97"/>
    <w:rsid w:val="00933002"/>
    <w:rsid w:val="009337E0"/>
    <w:rsid w:val="00933EC6"/>
    <w:rsid w:val="00933FC0"/>
    <w:rsid w:val="009344E9"/>
    <w:rsid w:val="009345BF"/>
    <w:rsid w:val="00935AE0"/>
    <w:rsid w:val="00935BFC"/>
    <w:rsid w:val="00935EFF"/>
    <w:rsid w:val="0093650D"/>
    <w:rsid w:val="0093651F"/>
    <w:rsid w:val="00937073"/>
    <w:rsid w:val="00937113"/>
    <w:rsid w:val="009377D3"/>
    <w:rsid w:val="0094104E"/>
    <w:rsid w:val="009412A0"/>
    <w:rsid w:val="00941705"/>
    <w:rsid w:val="00941D18"/>
    <w:rsid w:val="0094212A"/>
    <w:rsid w:val="00942449"/>
    <w:rsid w:val="0094287B"/>
    <w:rsid w:val="00942D94"/>
    <w:rsid w:val="00942F0D"/>
    <w:rsid w:val="00942F70"/>
    <w:rsid w:val="0094333E"/>
    <w:rsid w:val="00943B6D"/>
    <w:rsid w:val="00945531"/>
    <w:rsid w:val="00945741"/>
    <w:rsid w:val="009460AA"/>
    <w:rsid w:val="009463C4"/>
    <w:rsid w:val="009463F6"/>
    <w:rsid w:val="009469FB"/>
    <w:rsid w:val="00947B3D"/>
    <w:rsid w:val="00950D8A"/>
    <w:rsid w:val="00950EA0"/>
    <w:rsid w:val="00951566"/>
    <w:rsid w:val="00951957"/>
    <w:rsid w:val="00951D99"/>
    <w:rsid w:val="009525E0"/>
    <w:rsid w:val="009533C7"/>
    <w:rsid w:val="009540C8"/>
    <w:rsid w:val="00954547"/>
    <w:rsid w:val="009548BF"/>
    <w:rsid w:val="00955449"/>
    <w:rsid w:val="009554C4"/>
    <w:rsid w:val="009559F8"/>
    <w:rsid w:val="009562FE"/>
    <w:rsid w:val="0095723D"/>
    <w:rsid w:val="009573C1"/>
    <w:rsid w:val="00957A36"/>
    <w:rsid w:val="00957B72"/>
    <w:rsid w:val="00957D44"/>
    <w:rsid w:val="00960E48"/>
    <w:rsid w:val="0096119F"/>
    <w:rsid w:val="00961987"/>
    <w:rsid w:val="00962DB4"/>
    <w:rsid w:val="00963135"/>
    <w:rsid w:val="0096329D"/>
    <w:rsid w:val="0096361D"/>
    <w:rsid w:val="00963A1B"/>
    <w:rsid w:val="0096411B"/>
    <w:rsid w:val="00965511"/>
    <w:rsid w:val="009665EB"/>
    <w:rsid w:val="0096697C"/>
    <w:rsid w:val="00966F61"/>
    <w:rsid w:val="00970229"/>
    <w:rsid w:val="00970DAD"/>
    <w:rsid w:val="00973B9D"/>
    <w:rsid w:val="009741F8"/>
    <w:rsid w:val="009742EF"/>
    <w:rsid w:val="00974859"/>
    <w:rsid w:val="00975723"/>
    <w:rsid w:val="00975C6F"/>
    <w:rsid w:val="00976405"/>
    <w:rsid w:val="00976545"/>
    <w:rsid w:val="00976969"/>
    <w:rsid w:val="009778E3"/>
    <w:rsid w:val="00977BB6"/>
    <w:rsid w:val="009807D2"/>
    <w:rsid w:val="00981815"/>
    <w:rsid w:val="00983210"/>
    <w:rsid w:val="00983FC2"/>
    <w:rsid w:val="00984327"/>
    <w:rsid w:val="00984333"/>
    <w:rsid w:val="00984E4E"/>
    <w:rsid w:val="0098545B"/>
    <w:rsid w:val="00985DC8"/>
    <w:rsid w:val="00987388"/>
    <w:rsid w:val="009914F1"/>
    <w:rsid w:val="00991799"/>
    <w:rsid w:val="0099190B"/>
    <w:rsid w:val="00991A4D"/>
    <w:rsid w:val="00991CD6"/>
    <w:rsid w:val="0099224A"/>
    <w:rsid w:val="00992C3D"/>
    <w:rsid w:val="0099315C"/>
    <w:rsid w:val="009934F7"/>
    <w:rsid w:val="0099375B"/>
    <w:rsid w:val="009938E6"/>
    <w:rsid w:val="00993D3A"/>
    <w:rsid w:val="009941B2"/>
    <w:rsid w:val="00994EF6"/>
    <w:rsid w:val="0099672A"/>
    <w:rsid w:val="0099677A"/>
    <w:rsid w:val="009968B1"/>
    <w:rsid w:val="00996C40"/>
    <w:rsid w:val="009971C8"/>
    <w:rsid w:val="009972D6"/>
    <w:rsid w:val="00997748"/>
    <w:rsid w:val="009A001C"/>
    <w:rsid w:val="009A0061"/>
    <w:rsid w:val="009A078C"/>
    <w:rsid w:val="009A0E79"/>
    <w:rsid w:val="009A118D"/>
    <w:rsid w:val="009A23DA"/>
    <w:rsid w:val="009A2B52"/>
    <w:rsid w:val="009A2CA9"/>
    <w:rsid w:val="009A3EA9"/>
    <w:rsid w:val="009A491D"/>
    <w:rsid w:val="009A60C1"/>
    <w:rsid w:val="009A6145"/>
    <w:rsid w:val="009A6FB3"/>
    <w:rsid w:val="009A7518"/>
    <w:rsid w:val="009A75F5"/>
    <w:rsid w:val="009A7980"/>
    <w:rsid w:val="009B0751"/>
    <w:rsid w:val="009B1668"/>
    <w:rsid w:val="009B1AE4"/>
    <w:rsid w:val="009B1ECB"/>
    <w:rsid w:val="009B2207"/>
    <w:rsid w:val="009B225F"/>
    <w:rsid w:val="009B29F9"/>
    <w:rsid w:val="009B2E3A"/>
    <w:rsid w:val="009B3448"/>
    <w:rsid w:val="009B3E59"/>
    <w:rsid w:val="009B4D49"/>
    <w:rsid w:val="009B4DAC"/>
    <w:rsid w:val="009B5B8C"/>
    <w:rsid w:val="009B75D5"/>
    <w:rsid w:val="009B7831"/>
    <w:rsid w:val="009B7CB4"/>
    <w:rsid w:val="009B7CC6"/>
    <w:rsid w:val="009B7CD1"/>
    <w:rsid w:val="009C127B"/>
    <w:rsid w:val="009C1B53"/>
    <w:rsid w:val="009C1E0F"/>
    <w:rsid w:val="009C1E5F"/>
    <w:rsid w:val="009C2A66"/>
    <w:rsid w:val="009C43D5"/>
    <w:rsid w:val="009C5182"/>
    <w:rsid w:val="009C5C76"/>
    <w:rsid w:val="009C5EBB"/>
    <w:rsid w:val="009C63BA"/>
    <w:rsid w:val="009C6A50"/>
    <w:rsid w:val="009C6BF3"/>
    <w:rsid w:val="009C6F32"/>
    <w:rsid w:val="009D1268"/>
    <w:rsid w:val="009D1678"/>
    <w:rsid w:val="009D2847"/>
    <w:rsid w:val="009D3C4B"/>
    <w:rsid w:val="009D3C6C"/>
    <w:rsid w:val="009D3EEC"/>
    <w:rsid w:val="009D3FD5"/>
    <w:rsid w:val="009D49AC"/>
    <w:rsid w:val="009D4D51"/>
    <w:rsid w:val="009D4E28"/>
    <w:rsid w:val="009D5272"/>
    <w:rsid w:val="009D6ED7"/>
    <w:rsid w:val="009E1136"/>
    <w:rsid w:val="009E235C"/>
    <w:rsid w:val="009E240E"/>
    <w:rsid w:val="009E3285"/>
    <w:rsid w:val="009E3DA0"/>
    <w:rsid w:val="009E4314"/>
    <w:rsid w:val="009E43EC"/>
    <w:rsid w:val="009E46D0"/>
    <w:rsid w:val="009E477B"/>
    <w:rsid w:val="009E5887"/>
    <w:rsid w:val="009E5AED"/>
    <w:rsid w:val="009E60B0"/>
    <w:rsid w:val="009E6958"/>
    <w:rsid w:val="009E74EC"/>
    <w:rsid w:val="009E7DD7"/>
    <w:rsid w:val="009F09DE"/>
    <w:rsid w:val="009F35B1"/>
    <w:rsid w:val="009F3E89"/>
    <w:rsid w:val="009F43AC"/>
    <w:rsid w:val="009F4613"/>
    <w:rsid w:val="009F5744"/>
    <w:rsid w:val="009F72A6"/>
    <w:rsid w:val="009F79B0"/>
    <w:rsid w:val="009F7CEC"/>
    <w:rsid w:val="009F7DF6"/>
    <w:rsid w:val="00A001C0"/>
    <w:rsid w:val="00A008A2"/>
    <w:rsid w:val="00A0137E"/>
    <w:rsid w:val="00A01B82"/>
    <w:rsid w:val="00A01F93"/>
    <w:rsid w:val="00A02836"/>
    <w:rsid w:val="00A0315E"/>
    <w:rsid w:val="00A03931"/>
    <w:rsid w:val="00A03988"/>
    <w:rsid w:val="00A04D0F"/>
    <w:rsid w:val="00A056A3"/>
    <w:rsid w:val="00A06352"/>
    <w:rsid w:val="00A06A8D"/>
    <w:rsid w:val="00A06AE5"/>
    <w:rsid w:val="00A073A6"/>
    <w:rsid w:val="00A07B92"/>
    <w:rsid w:val="00A103A2"/>
    <w:rsid w:val="00A10D94"/>
    <w:rsid w:val="00A119DB"/>
    <w:rsid w:val="00A12050"/>
    <w:rsid w:val="00A139E9"/>
    <w:rsid w:val="00A13B45"/>
    <w:rsid w:val="00A13C3F"/>
    <w:rsid w:val="00A1451F"/>
    <w:rsid w:val="00A145DB"/>
    <w:rsid w:val="00A166FE"/>
    <w:rsid w:val="00A1751F"/>
    <w:rsid w:val="00A178C5"/>
    <w:rsid w:val="00A17ABD"/>
    <w:rsid w:val="00A2003E"/>
    <w:rsid w:val="00A2004B"/>
    <w:rsid w:val="00A20347"/>
    <w:rsid w:val="00A20454"/>
    <w:rsid w:val="00A2045A"/>
    <w:rsid w:val="00A20825"/>
    <w:rsid w:val="00A20DD6"/>
    <w:rsid w:val="00A21100"/>
    <w:rsid w:val="00A212D8"/>
    <w:rsid w:val="00A21640"/>
    <w:rsid w:val="00A21E62"/>
    <w:rsid w:val="00A221FE"/>
    <w:rsid w:val="00A223CA"/>
    <w:rsid w:val="00A2296C"/>
    <w:rsid w:val="00A231EC"/>
    <w:rsid w:val="00A23517"/>
    <w:rsid w:val="00A248E3"/>
    <w:rsid w:val="00A24DE4"/>
    <w:rsid w:val="00A257CC"/>
    <w:rsid w:val="00A25D05"/>
    <w:rsid w:val="00A2627A"/>
    <w:rsid w:val="00A2636E"/>
    <w:rsid w:val="00A274BE"/>
    <w:rsid w:val="00A27539"/>
    <w:rsid w:val="00A2766B"/>
    <w:rsid w:val="00A30207"/>
    <w:rsid w:val="00A3047E"/>
    <w:rsid w:val="00A309AF"/>
    <w:rsid w:val="00A310CD"/>
    <w:rsid w:val="00A31796"/>
    <w:rsid w:val="00A31BF0"/>
    <w:rsid w:val="00A31CA4"/>
    <w:rsid w:val="00A332DC"/>
    <w:rsid w:val="00A33444"/>
    <w:rsid w:val="00A33E65"/>
    <w:rsid w:val="00A33F64"/>
    <w:rsid w:val="00A34164"/>
    <w:rsid w:val="00A34563"/>
    <w:rsid w:val="00A346A6"/>
    <w:rsid w:val="00A348DD"/>
    <w:rsid w:val="00A3505E"/>
    <w:rsid w:val="00A35FFD"/>
    <w:rsid w:val="00A36A30"/>
    <w:rsid w:val="00A40362"/>
    <w:rsid w:val="00A40664"/>
    <w:rsid w:val="00A40A55"/>
    <w:rsid w:val="00A4116F"/>
    <w:rsid w:val="00A41D9D"/>
    <w:rsid w:val="00A4318E"/>
    <w:rsid w:val="00A43FCF"/>
    <w:rsid w:val="00A44048"/>
    <w:rsid w:val="00A44423"/>
    <w:rsid w:val="00A44464"/>
    <w:rsid w:val="00A450B8"/>
    <w:rsid w:val="00A4547B"/>
    <w:rsid w:val="00A455D2"/>
    <w:rsid w:val="00A45AFA"/>
    <w:rsid w:val="00A466CD"/>
    <w:rsid w:val="00A47020"/>
    <w:rsid w:val="00A47D98"/>
    <w:rsid w:val="00A5019D"/>
    <w:rsid w:val="00A516B1"/>
    <w:rsid w:val="00A52FAD"/>
    <w:rsid w:val="00A53819"/>
    <w:rsid w:val="00A54029"/>
    <w:rsid w:val="00A544F1"/>
    <w:rsid w:val="00A544FB"/>
    <w:rsid w:val="00A54F6E"/>
    <w:rsid w:val="00A55096"/>
    <w:rsid w:val="00A556C1"/>
    <w:rsid w:val="00A556F8"/>
    <w:rsid w:val="00A55DC3"/>
    <w:rsid w:val="00A56222"/>
    <w:rsid w:val="00A5633F"/>
    <w:rsid w:val="00A5773B"/>
    <w:rsid w:val="00A60725"/>
    <w:rsid w:val="00A60CEB"/>
    <w:rsid w:val="00A60F2D"/>
    <w:rsid w:val="00A61823"/>
    <w:rsid w:val="00A61981"/>
    <w:rsid w:val="00A61DD1"/>
    <w:rsid w:val="00A62440"/>
    <w:rsid w:val="00A62508"/>
    <w:rsid w:val="00A62D98"/>
    <w:rsid w:val="00A62EB1"/>
    <w:rsid w:val="00A63139"/>
    <w:rsid w:val="00A63215"/>
    <w:rsid w:val="00A632B4"/>
    <w:rsid w:val="00A6358A"/>
    <w:rsid w:val="00A637B1"/>
    <w:rsid w:val="00A63BC9"/>
    <w:rsid w:val="00A63EE3"/>
    <w:rsid w:val="00A645F7"/>
    <w:rsid w:val="00A655E6"/>
    <w:rsid w:val="00A655F5"/>
    <w:rsid w:val="00A65726"/>
    <w:rsid w:val="00A65A58"/>
    <w:rsid w:val="00A66115"/>
    <w:rsid w:val="00A67649"/>
    <w:rsid w:val="00A67A09"/>
    <w:rsid w:val="00A67B14"/>
    <w:rsid w:val="00A70062"/>
    <w:rsid w:val="00A718A8"/>
    <w:rsid w:val="00A73276"/>
    <w:rsid w:val="00A736FD"/>
    <w:rsid w:val="00A74E06"/>
    <w:rsid w:val="00A76B19"/>
    <w:rsid w:val="00A76D65"/>
    <w:rsid w:val="00A772E5"/>
    <w:rsid w:val="00A77AAF"/>
    <w:rsid w:val="00A77B6B"/>
    <w:rsid w:val="00A80880"/>
    <w:rsid w:val="00A80F6C"/>
    <w:rsid w:val="00A810FA"/>
    <w:rsid w:val="00A8184A"/>
    <w:rsid w:val="00A81EF4"/>
    <w:rsid w:val="00A82087"/>
    <w:rsid w:val="00A824F6"/>
    <w:rsid w:val="00A83C7C"/>
    <w:rsid w:val="00A83CDA"/>
    <w:rsid w:val="00A84A37"/>
    <w:rsid w:val="00A8545D"/>
    <w:rsid w:val="00A8547A"/>
    <w:rsid w:val="00A85805"/>
    <w:rsid w:val="00A8596C"/>
    <w:rsid w:val="00A85A37"/>
    <w:rsid w:val="00A85B3B"/>
    <w:rsid w:val="00A85D25"/>
    <w:rsid w:val="00A868F4"/>
    <w:rsid w:val="00A86D8A"/>
    <w:rsid w:val="00A87131"/>
    <w:rsid w:val="00A90D7C"/>
    <w:rsid w:val="00A91078"/>
    <w:rsid w:val="00A9109E"/>
    <w:rsid w:val="00A91329"/>
    <w:rsid w:val="00A91A34"/>
    <w:rsid w:val="00A92213"/>
    <w:rsid w:val="00A94544"/>
    <w:rsid w:val="00A948B6"/>
    <w:rsid w:val="00A94D0B"/>
    <w:rsid w:val="00A94F3B"/>
    <w:rsid w:val="00A96320"/>
    <w:rsid w:val="00A966D4"/>
    <w:rsid w:val="00A96E2C"/>
    <w:rsid w:val="00A96F86"/>
    <w:rsid w:val="00A97950"/>
    <w:rsid w:val="00A97F24"/>
    <w:rsid w:val="00AA0046"/>
    <w:rsid w:val="00AA13C1"/>
    <w:rsid w:val="00AA174F"/>
    <w:rsid w:val="00AA188F"/>
    <w:rsid w:val="00AA1A57"/>
    <w:rsid w:val="00AA27E9"/>
    <w:rsid w:val="00AA3360"/>
    <w:rsid w:val="00AA3891"/>
    <w:rsid w:val="00AA4B87"/>
    <w:rsid w:val="00AA521E"/>
    <w:rsid w:val="00AA5826"/>
    <w:rsid w:val="00AA58E1"/>
    <w:rsid w:val="00AA6855"/>
    <w:rsid w:val="00AA79C2"/>
    <w:rsid w:val="00AB0531"/>
    <w:rsid w:val="00AB070B"/>
    <w:rsid w:val="00AB0B4D"/>
    <w:rsid w:val="00AB0E17"/>
    <w:rsid w:val="00AB19A4"/>
    <w:rsid w:val="00AB1C17"/>
    <w:rsid w:val="00AB1CBD"/>
    <w:rsid w:val="00AB21A3"/>
    <w:rsid w:val="00AB22F0"/>
    <w:rsid w:val="00AB32BF"/>
    <w:rsid w:val="00AB3E53"/>
    <w:rsid w:val="00AB406E"/>
    <w:rsid w:val="00AB4473"/>
    <w:rsid w:val="00AB57EF"/>
    <w:rsid w:val="00AB586B"/>
    <w:rsid w:val="00AB7291"/>
    <w:rsid w:val="00AC12CF"/>
    <w:rsid w:val="00AC2648"/>
    <w:rsid w:val="00AC26E3"/>
    <w:rsid w:val="00AC4478"/>
    <w:rsid w:val="00AC5B56"/>
    <w:rsid w:val="00AC644C"/>
    <w:rsid w:val="00AC7183"/>
    <w:rsid w:val="00AC744C"/>
    <w:rsid w:val="00AC770F"/>
    <w:rsid w:val="00AD0E82"/>
    <w:rsid w:val="00AD0F77"/>
    <w:rsid w:val="00AD1785"/>
    <w:rsid w:val="00AD216F"/>
    <w:rsid w:val="00AD29D6"/>
    <w:rsid w:val="00AD2A35"/>
    <w:rsid w:val="00AD2DB1"/>
    <w:rsid w:val="00AD31A8"/>
    <w:rsid w:val="00AD385F"/>
    <w:rsid w:val="00AD4545"/>
    <w:rsid w:val="00AD524C"/>
    <w:rsid w:val="00AD5F34"/>
    <w:rsid w:val="00AD65E3"/>
    <w:rsid w:val="00AD6B3D"/>
    <w:rsid w:val="00AD7112"/>
    <w:rsid w:val="00AD788B"/>
    <w:rsid w:val="00AE115C"/>
    <w:rsid w:val="00AE16EB"/>
    <w:rsid w:val="00AE1854"/>
    <w:rsid w:val="00AE220F"/>
    <w:rsid w:val="00AE2822"/>
    <w:rsid w:val="00AE32B7"/>
    <w:rsid w:val="00AE375D"/>
    <w:rsid w:val="00AE4021"/>
    <w:rsid w:val="00AE4067"/>
    <w:rsid w:val="00AE4787"/>
    <w:rsid w:val="00AE47D3"/>
    <w:rsid w:val="00AE4811"/>
    <w:rsid w:val="00AE5B9D"/>
    <w:rsid w:val="00AE5BA7"/>
    <w:rsid w:val="00AE5F64"/>
    <w:rsid w:val="00AE5F9C"/>
    <w:rsid w:val="00AE64DA"/>
    <w:rsid w:val="00AE6672"/>
    <w:rsid w:val="00AE67AA"/>
    <w:rsid w:val="00AE6B08"/>
    <w:rsid w:val="00AE6CD5"/>
    <w:rsid w:val="00AE700B"/>
    <w:rsid w:val="00AE7C2F"/>
    <w:rsid w:val="00AF0F61"/>
    <w:rsid w:val="00AF0FF2"/>
    <w:rsid w:val="00AF17E5"/>
    <w:rsid w:val="00AF2DB0"/>
    <w:rsid w:val="00AF3F18"/>
    <w:rsid w:val="00AF434E"/>
    <w:rsid w:val="00AF4D55"/>
    <w:rsid w:val="00AF57FD"/>
    <w:rsid w:val="00AF6341"/>
    <w:rsid w:val="00AF64DF"/>
    <w:rsid w:val="00AF677B"/>
    <w:rsid w:val="00AF68CC"/>
    <w:rsid w:val="00AF757E"/>
    <w:rsid w:val="00AF7625"/>
    <w:rsid w:val="00AF79C1"/>
    <w:rsid w:val="00AF7F13"/>
    <w:rsid w:val="00B00652"/>
    <w:rsid w:val="00B00DA7"/>
    <w:rsid w:val="00B013B5"/>
    <w:rsid w:val="00B02170"/>
    <w:rsid w:val="00B023B0"/>
    <w:rsid w:val="00B024F3"/>
    <w:rsid w:val="00B02F25"/>
    <w:rsid w:val="00B0379D"/>
    <w:rsid w:val="00B053A1"/>
    <w:rsid w:val="00B05FCC"/>
    <w:rsid w:val="00B06105"/>
    <w:rsid w:val="00B066F0"/>
    <w:rsid w:val="00B06E08"/>
    <w:rsid w:val="00B0751D"/>
    <w:rsid w:val="00B10139"/>
    <w:rsid w:val="00B11813"/>
    <w:rsid w:val="00B11AD9"/>
    <w:rsid w:val="00B120D4"/>
    <w:rsid w:val="00B12ABF"/>
    <w:rsid w:val="00B13DF3"/>
    <w:rsid w:val="00B13FB1"/>
    <w:rsid w:val="00B14B75"/>
    <w:rsid w:val="00B155C0"/>
    <w:rsid w:val="00B155C1"/>
    <w:rsid w:val="00B1644B"/>
    <w:rsid w:val="00B169C8"/>
    <w:rsid w:val="00B16A17"/>
    <w:rsid w:val="00B172AF"/>
    <w:rsid w:val="00B207CF"/>
    <w:rsid w:val="00B209D4"/>
    <w:rsid w:val="00B20DA6"/>
    <w:rsid w:val="00B2124F"/>
    <w:rsid w:val="00B21B19"/>
    <w:rsid w:val="00B21D46"/>
    <w:rsid w:val="00B224C3"/>
    <w:rsid w:val="00B23292"/>
    <w:rsid w:val="00B2398F"/>
    <w:rsid w:val="00B242F6"/>
    <w:rsid w:val="00B24C25"/>
    <w:rsid w:val="00B24F75"/>
    <w:rsid w:val="00B25E1B"/>
    <w:rsid w:val="00B26164"/>
    <w:rsid w:val="00B26A01"/>
    <w:rsid w:val="00B26DA9"/>
    <w:rsid w:val="00B273E0"/>
    <w:rsid w:val="00B277C4"/>
    <w:rsid w:val="00B308D3"/>
    <w:rsid w:val="00B30B4F"/>
    <w:rsid w:val="00B3160E"/>
    <w:rsid w:val="00B31B04"/>
    <w:rsid w:val="00B32F03"/>
    <w:rsid w:val="00B33318"/>
    <w:rsid w:val="00B34206"/>
    <w:rsid w:val="00B347ED"/>
    <w:rsid w:val="00B34C70"/>
    <w:rsid w:val="00B353B9"/>
    <w:rsid w:val="00B36A63"/>
    <w:rsid w:val="00B37CCF"/>
    <w:rsid w:val="00B37D47"/>
    <w:rsid w:val="00B37DEB"/>
    <w:rsid w:val="00B40C9C"/>
    <w:rsid w:val="00B40D55"/>
    <w:rsid w:val="00B41C2A"/>
    <w:rsid w:val="00B41F93"/>
    <w:rsid w:val="00B42E04"/>
    <w:rsid w:val="00B43596"/>
    <w:rsid w:val="00B4382B"/>
    <w:rsid w:val="00B43DC8"/>
    <w:rsid w:val="00B43F28"/>
    <w:rsid w:val="00B450CD"/>
    <w:rsid w:val="00B45A48"/>
    <w:rsid w:val="00B45EF2"/>
    <w:rsid w:val="00B46476"/>
    <w:rsid w:val="00B46A52"/>
    <w:rsid w:val="00B46BF1"/>
    <w:rsid w:val="00B46C0D"/>
    <w:rsid w:val="00B47A16"/>
    <w:rsid w:val="00B47A6A"/>
    <w:rsid w:val="00B47FB2"/>
    <w:rsid w:val="00B51DBE"/>
    <w:rsid w:val="00B5213B"/>
    <w:rsid w:val="00B52869"/>
    <w:rsid w:val="00B5339E"/>
    <w:rsid w:val="00B534AC"/>
    <w:rsid w:val="00B54222"/>
    <w:rsid w:val="00B54948"/>
    <w:rsid w:val="00B55630"/>
    <w:rsid w:val="00B55C60"/>
    <w:rsid w:val="00B55E46"/>
    <w:rsid w:val="00B5600F"/>
    <w:rsid w:val="00B56752"/>
    <w:rsid w:val="00B56BAD"/>
    <w:rsid w:val="00B57357"/>
    <w:rsid w:val="00B6010F"/>
    <w:rsid w:val="00B60E0E"/>
    <w:rsid w:val="00B612B2"/>
    <w:rsid w:val="00B6251A"/>
    <w:rsid w:val="00B62897"/>
    <w:rsid w:val="00B6414F"/>
    <w:rsid w:val="00B647CF"/>
    <w:rsid w:val="00B64A7A"/>
    <w:rsid w:val="00B65148"/>
    <w:rsid w:val="00B652E6"/>
    <w:rsid w:val="00B6550E"/>
    <w:rsid w:val="00B65738"/>
    <w:rsid w:val="00B702F0"/>
    <w:rsid w:val="00B7083B"/>
    <w:rsid w:val="00B712CC"/>
    <w:rsid w:val="00B71DBF"/>
    <w:rsid w:val="00B71E56"/>
    <w:rsid w:val="00B720D0"/>
    <w:rsid w:val="00B72AEF"/>
    <w:rsid w:val="00B72AF2"/>
    <w:rsid w:val="00B72B8F"/>
    <w:rsid w:val="00B731DD"/>
    <w:rsid w:val="00B73798"/>
    <w:rsid w:val="00B73D34"/>
    <w:rsid w:val="00B74C83"/>
    <w:rsid w:val="00B75E92"/>
    <w:rsid w:val="00B761E5"/>
    <w:rsid w:val="00B76770"/>
    <w:rsid w:val="00B7684A"/>
    <w:rsid w:val="00B76AA9"/>
    <w:rsid w:val="00B81E1B"/>
    <w:rsid w:val="00B82BC3"/>
    <w:rsid w:val="00B83CE4"/>
    <w:rsid w:val="00B844B3"/>
    <w:rsid w:val="00B8457D"/>
    <w:rsid w:val="00B84CBD"/>
    <w:rsid w:val="00B8513D"/>
    <w:rsid w:val="00B87210"/>
    <w:rsid w:val="00B902E7"/>
    <w:rsid w:val="00B911FC"/>
    <w:rsid w:val="00B9177A"/>
    <w:rsid w:val="00B9191D"/>
    <w:rsid w:val="00B924F5"/>
    <w:rsid w:val="00B92613"/>
    <w:rsid w:val="00B92CD1"/>
    <w:rsid w:val="00B92F6D"/>
    <w:rsid w:val="00B93975"/>
    <w:rsid w:val="00B93F7A"/>
    <w:rsid w:val="00B93FF9"/>
    <w:rsid w:val="00B9401C"/>
    <w:rsid w:val="00B945CD"/>
    <w:rsid w:val="00B946E1"/>
    <w:rsid w:val="00B95391"/>
    <w:rsid w:val="00B953F9"/>
    <w:rsid w:val="00B95C5B"/>
    <w:rsid w:val="00B95F0B"/>
    <w:rsid w:val="00B9615B"/>
    <w:rsid w:val="00B9639A"/>
    <w:rsid w:val="00B97E48"/>
    <w:rsid w:val="00BA0825"/>
    <w:rsid w:val="00BA1290"/>
    <w:rsid w:val="00BA19C8"/>
    <w:rsid w:val="00BA1C87"/>
    <w:rsid w:val="00BA1D1C"/>
    <w:rsid w:val="00BA35D5"/>
    <w:rsid w:val="00BA3898"/>
    <w:rsid w:val="00BA420F"/>
    <w:rsid w:val="00BA44CE"/>
    <w:rsid w:val="00BA4BE9"/>
    <w:rsid w:val="00BA59D1"/>
    <w:rsid w:val="00BA5D87"/>
    <w:rsid w:val="00BA5F49"/>
    <w:rsid w:val="00BA63F7"/>
    <w:rsid w:val="00BA64A7"/>
    <w:rsid w:val="00BA6CC1"/>
    <w:rsid w:val="00BA79DB"/>
    <w:rsid w:val="00BB18AD"/>
    <w:rsid w:val="00BB1B05"/>
    <w:rsid w:val="00BB1BCF"/>
    <w:rsid w:val="00BB2736"/>
    <w:rsid w:val="00BB2FF6"/>
    <w:rsid w:val="00BB3027"/>
    <w:rsid w:val="00BB401E"/>
    <w:rsid w:val="00BB4900"/>
    <w:rsid w:val="00BB4EAA"/>
    <w:rsid w:val="00BB5180"/>
    <w:rsid w:val="00BB663B"/>
    <w:rsid w:val="00BB693C"/>
    <w:rsid w:val="00BB78A4"/>
    <w:rsid w:val="00BC2867"/>
    <w:rsid w:val="00BC33CF"/>
    <w:rsid w:val="00BC4F01"/>
    <w:rsid w:val="00BC5909"/>
    <w:rsid w:val="00BC5AA5"/>
    <w:rsid w:val="00BC6228"/>
    <w:rsid w:val="00BC665A"/>
    <w:rsid w:val="00BC69D3"/>
    <w:rsid w:val="00BC76B6"/>
    <w:rsid w:val="00BD0663"/>
    <w:rsid w:val="00BD0CE6"/>
    <w:rsid w:val="00BD29DF"/>
    <w:rsid w:val="00BD2A32"/>
    <w:rsid w:val="00BD538C"/>
    <w:rsid w:val="00BD57C5"/>
    <w:rsid w:val="00BD610B"/>
    <w:rsid w:val="00BD658C"/>
    <w:rsid w:val="00BD79CA"/>
    <w:rsid w:val="00BE0774"/>
    <w:rsid w:val="00BE11B1"/>
    <w:rsid w:val="00BE1336"/>
    <w:rsid w:val="00BE35B8"/>
    <w:rsid w:val="00BE422C"/>
    <w:rsid w:val="00BE43BF"/>
    <w:rsid w:val="00BE6951"/>
    <w:rsid w:val="00BE6FE4"/>
    <w:rsid w:val="00BE738F"/>
    <w:rsid w:val="00BF1DCC"/>
    <w:rsid w:val="00BF219F"/>
    <w:rsid w:val="00BF2B6B"/>
    <w:rsid w:val="00BF2B90"/>
    <w:rsid w:val="00BF2F71"/>
    <w:rsid w:val="00BF3671"/>
    <w:rsid w:val="00BF3C7B"/>
    <w:rsid w:val="00BF4CAF"/>
    <w:rsid w:val="00BF5913"/>
    <w:rsid w:val="00BF5C44"/>
    <w:rsid w:val="00BF6912"/>
    <w:rsid w:val="00BF6B51"/>
    <w:rsid w:val="00BF6B8C"/>
    <w:rsid w:val="00BF6D80"/>
    <w:rsid w:val="00BF6FB4"/>
    <w:rsid w:val="00BF7B65"/>
    <w:rsid w:val="00BF7CB3"/>
    <w:rsid w:val="00BF7E3B"/>
    <w:rsid w:val="00C008C0"/>
    <w:rsid w:val="00C00E6A"/>
    <w:rsid w:val="00C00E84"/>
    <w:rsid w:val="00C01DED"/>
    <w:rsid w:val="00C02C15"/>
    <w:rsid w:val="00C02CE1"/>
    <w:rsid w:val="00C03936"/>
    <w:rsid w:val="00C040D6"/>
    <w:rsid w:val="00C040E7"/>
    <w:rsid w:val="00C0433E"/>
    <w:rsid w:val="00C04500"/>
    <w:rsid w:val="00C04BF8"/>
    <w:rsid w:val="00C05123"/>
    <w:rsid w:val="00C056FC"/>
    <w:rsid w:val="00C061AD"/>
    <w:rsid w:val="00C062CE"/>
    <w:rsid w:val="00C06342"/>
    <w:rsid w:val="00C07680"/>
    <w:rsid w:val="00C07D13"/>
    <w:rsid w:val="00C07F4F"/>
    <w:rsid w:val="00C10255"/>
    <w:rsid w:val="00C10433"/>
    <w:rsid w:val="00C10B34"/>
    <w:rsid w:val="00C11224"/>
    <w:rsid w:val="00C119EF"/>
    <w:rsid w:val="00C11DB6"/>
    <w:rsid w:val="00C11F10"/>
    <w:rsid w:val="00C120ED"/>
    <w:rsid w:val="00C12801"/>
    <w:rsid w:val="00C1433E"/>
    <w:rsid w:val="00C1594D"/>
    <w:rsid w:val="00C15E4E"/>
    <w:rsid w:val="00C16962"/>
    <w:rsid w:val="00C16A2A"/>
    <w:rsid w:val="00C16FC5"/>
    <w:rsid w:val="00C173FB"/>
    <w:rsid w:val="00C17433"/>
    <w:rsid w:val="00C17672"/>
    <w:rsid w:val="00C17755"/>
    <w:rsid w:val="00C177AD"/>
    <w:rsid w:val="00C1791D"/>
    <w:rsid w:val="00C179C8"/>
    <w:rsid w:val="00C17B6C"/>
    <w:rsid w:val="00C17DFE"/>
    <w:rsid w:val="00C20137"/>
    <w:rsid w:val="00C206A8"/>
    <w:rsid w:val="00C21649"/>
    <w:rsid w:val="00C21D0E"/>
    <w:rsid w:val="00C2233C"/>
    <w:rsid w:val="00C2292B"/>
    <w:rsid w:val="00C22E27"/>
    <w:rsid w:val="00C23008"/>
    <w:rsid w:val="00C232AF"/>
    <w:rsid w:val="00C25280"/>
    <w:rsid w:val="00C25663"/>
    <w:rsid w:val="00C25D88"/>
    <w:rsid w:val="00C26154"/>
    <w:rsid w:val="00C267F3"/>
    <w:rsid w:val="00C27873"/>
    <w:rsid w:val="00C30313"/>
    <w:rsid w:val="00C30B39"/>
    <w:rsid w:val="00C311E1"/>
    <w:rsid w:val="00C3145C"/>
    <w:rsid w:val="00C31630"/>
    <w:rsid w:val="00C31C5E"/>
    <w:rsid w:val="00C31FD5"/>
    <w:rsid w:val="00C32581"/>
    <w:rsid w:val="00C33ADA"/>
    <w:rsid w:val="00C34278"/>
    <w:rsid w:val="00C35838"/>
    <w:rsid w:val="00C370B4"/>
    <w:rsid w:val="00C376D0"/>
    <w:rsid w:val="00C37958"/>
    <w:rsid w:val="00C379EF"/>
    <w:rsid w:val="00C37DBF"/>
    <w:rsid w:val="00C37DCB"/>
    <w:rsid w:val="00C4007C"/>
    <w:rsid w:val="00C4063C"/>
    <w:rsid w:val="00C4087E"/>
    <w:rsid w:val="00C408F5"/>
    <w:rsid w:val="00C417A3"/>
    <w:rsid w:val="00C41CE7"/>
    <w:rsid w:val="00C42945"/>
    <w:rsid w:val="00C433DD"/>
    <w:rsid w:val="00C43756"/>
    <w:rsid w:val="00C437BC"/>
    <w:rsid w:val="00C43B0B"/>
    <w:rsid w:val="00C43DD3"/>
    <w:rsid w:val="00C4455F"/>
    <w:rsid w:val="00C44C37"/>
    <w:rsid w:val="00C450EF"/>
    <w:rsid w:val="00C456F1"/>
    <w:rsid w:val="00C45955"/>
    <w:rsid w:val="00C46590"/>
    <w:rsid w:val="00C467E7"/>
    <w:rsid w:val="00C470BB"/>
    <w:rsid w:val="00C470F6"/>
    <w:rsid w:val="00C47143"/>
    <w:rsid w:val="00C47D9E"/>
    <w:rsid w:val="00C505F3"/>
    <w:rsid w:val="00C50680"/>
    <w:rsid w:val="00C51181"/>
    <w:rsid w:val="00C51A61"/>
    <w:rsid w:val="00C5299E"/>
    <w:rsid w:val="00C52AD5"/>
    <w:rsid w:val="00C533C9"/>
    <w:rsid w:val="00C5345F"/>
    <w:rsid w:val="00C535CF"/>
    <w:rsid w:val="00C541B1"/>
    <w:rsid w:val="00C542A6"/>
    <w:rsid w:val="00C548ED"/>
    <w:rsid w:val="00C54BF3"/>
    <w:rsid w:val="00C54C7E"/>
    <w:rsid w:val="00C552C3"/>
    <w:rsid w:val="00C56700"/>
    <w:rsid w:val="00C57407"/>
    <w:rsid w:val="00C601D6"/>
    <w:rsid w:val="00C606F6"/>
    <w:rsid w:val="00C60FEE"/>
    <w:rsid w:val="00C6104E"/>
    <w:rsid w:val="00C61E5C"/>
    <w:rsid w:val="00C61F25"/>
    <w:rsid w:val="00C6205D"/>
    <w:rsid w:val="00C6262C"/>
    <w:rsid w:val="00C62846"/>
    <w:rsid w:val="00C62A5F"/>
    <w:rsid w:val="00C62D5F"/>
    <w:rsid w:val="00C6316F"/>
    <w:rsid w:val="00C63B6E"/>
    <w:rsid w:val="00C63C31"/>
    <w:rsid w:val="00C64030"/>
    <w:rsid w:val="00C6452F"/>
    <w:rsid w:val="00C648D0"/>
    <w:rsid w:val="00C65081"/>
    <w:rsid w:val="00C65E65"/>
    <w:rsid w:val="00C65F6C"/>
    <w:rsid w:val="00C66163"/>
    <w:rsid w:val="00C66BD7"/>
    <w:rsid w:val="00C66D6E"/>
    <w:rsid w:val="00C66EFE"/>
    <w:rsid w:val="00C67699"/>
    <w:rsid w:val="00C67E17"/>
    <w:rsid w:val="00C700A8"/>
    <w:rsid w:val="00C708D3"/>
    <w:rsid w:val="00C7096A"/>
    <w:rsid w:val="00C7175E"/>
    <w:rsid w:val="00C71DD5"/>
    <w:rsid w:val="00C72301"/>
    <w:rsid w:val="00C731B0"/>
    <w:rsid w:val="00C732F8"/>
    <w:rsid w:val="00C7357C"/>
    <w:rsid w:val="00C73E55"/>
    <w:rsid w:val="00C75291"/>
    <w:rsid w:val="00C75AED"/>
    <w:rsid w:val="00C763E3"/>
    <w:rsid w:val="00C7796F"/>
    <w:rsid w:val="00C77BB1"/>
    <w:rsid w:val="00C77BD6"/>
    <w:rsid w:val="00C80507"/>
    <w:rsid w:val="00C8086B"/>
    <w:rsid w:val="00C80974"/>
    <w:rsid w:val="00C80B3A"/>
    <w:rsid w:val="00C81810"/>
    <w:rsid w:val="00C8224A"/>
    <w:rsid w:val="00C83954"/>
    <w:rsid w:val="00C84B0F"/>
    <w:rsid w:val="00C85DC9"/>
    <w:rsid w:val="00C86BD0"/>
    <w:rsid w:val="00C900A7"/>
    <w:rsid w:val="00C910D6"/>
    <w:rsid w:val="00C910F7"/>
    <w:rsid w:val="00C9116F"/>
    <w:rsid w:val="00C92B53"/>
    <w:rsid w:val="00C92DB5"/>
    <w:rsid w:val="00C93525"/>
    <w:rsid w:val="00C95949"/>
    <w:rsid w:val="00C95999"/>
    <w:rsid w:val="00C964CB"/>
    <w:rsid w:val="00C965D1"/>
    <w:rsid w:val="00C979AD"/>
    <w:rsid w:val="00CA2093"/>
    <w:rsid w:val="00CA2F22"/>
    <w:rsid w:val="00CA517B"/>
    <w:rsid w:val="00CA5515"/>
    <w:rsid w:val="00CA55C8"/>
    <w:rsid w:val="00CA5A1F"/>
    <w:rsid w:val="00CA6547"/>
    <w:rsid w:val="00CA6ED7"/>
    <w:rsid w:val="00CB01D3"/>
    <w:rsid w:val="00CB1A43"/>
    <w:rsid w:val="00CB213E"/>
    <w:rsid w:val="00CB283D"/>
    <w:rsid w:val="00CB48EF"/>
    <w:rsid w:val="00CB4AEA"/>
    <w:rsid w:val="00CB4DDD"/>
    <w:rsid w:val="00CB559C"/>
    <w:rsid w:val="00CB5763"/>
    <w:rsid w:val="00CB5A07"/>
    <w:rsid w:val="00CB7421"/>
    <w:rsid w:val="00CB7C5D"/>
    <w:rsid w:val="00CC050A"/>
    <w:rsid w:val="00CC054F"/>
    <w:rsid w:val="00CC107C"/>
    <w:rsid w:val="00CC1F88"/>
    <w:rsid w:val="00CC2556"/>
    <w:rsid w:val="00CC29D8"/>
    <w:rsid w:val="00CC2F89"/>
    <w:rsid w:val="00CC316F"/>
    <w:rsid w:val="00CC329E"/>
    <w:rsid w:val="00CC3313"/>
    <w:rsid w:val="00CC33FD"/>
    <w:rsid w:val="00CC3694"/>
    <w:rsid w:val="00CC3A82"/>
    <w:rsid w:val="00CC467B"/>
    <w:rsid w:val="00CC4D0D"/>
    <w:rsid w:val="00CC504D"/>
    <w:rsid w:val="00CC52AF"/>
    <w:rsid w:val="00CC56EC"/>
    <w:rsid w:val="00CC6F56"/>
    <w:rsid w:val="00CC7BE2"/>
    <w:rsid w:val="00CC7D46"/>
    <w:rsid w:val="00CC7DA9"/>
    <w:rsid w:val="00CC7E2E"/>
    <w:rsid w:val="00CC7EBB"/>
    <w:rsid w:val="00CD00BE"/>
    <w:rsid w:val="00CD04B0"/>
    <w:rsid w:val="00CD0ECF"/>
    <w:rsid w:val="00CD128D"/>
    <w:rsid w:val="00CD1773"/>
    <w:rsid w:val="00CD19CD"/>
    <w:rsid w:val="00CD240F"/>
    <w:rsid w:val="00CD3A39"/>
    <w:rsid w:val="00CD46EF"/>
    <w:rsid w:val="00CD487C"/>
    <w:rsid w:val="00CD5304"/>
    <w:rsid w:val="00CD5511"/>
    <w:rsid w:val="00CD560B"/>
    <w:rsid w:val="00CD634C"/>
    <w:rsid w:val="00CD7203"/>
    <w:rsid w:val="00CD7AD7"/>
    <w:rsid w:val="00CD7B5A"/>
    <w:rsid w:val="00CD7D73"/>
    <w:rsid w:val="00CE000B"/>
    <w:rsid w:val="00CE0053"/>
    <w:rsid w:val="00CE0773"/>
    <w:rsid w:val="00CE0AB8"/>
    <w:rsid w:val="00CE18A0"/>
    <w:rsid w:val="00CE22ED"/>
    <w:rsid w:val="00CE334A"/>
    <w:rsid w:val="00CE33DE"/>
    <w:rsid w:val="00CE357E"/>
    <w:rsid w:val="00CE3635"/>
    <w:rsid w:val="00CE387E"/>
    <w:rsid w:val="00CE3E18"/>
    <w:rsid w:val="00CE5D8A"/>
    <w:rsid w:val="00CE5E6D"/>
    <w:rsid w:val="00CE6A99"/>
    <w:rsid w:val="00CE7144"/>
    <w:rsid w:val="00CE764E"/>
    <w:rsid w:val="00CE7CC9"/>
    <w:rsid w:val="00CF0EE7"/>
    <w:rsid w:val="00CF1998"/>
    <w:rsid w:val="00CF1DDD"/>
    <w:rsid w:val="00CF215F"/>
    <w:rsid w:val="00CF217D"/>
    <w:rsid w:val="00CF2325"/>
    <w:rsid w:val="00CF27AD"/>
    <w:rsid w:val="00CF3D0B"/>
    <w:rsid w:val="00CF472F"/>
    <w:rsid w:val="00CF4758"/>
    <w:rsid w:val="00CF6640"/>
    <w:rsid w:val="00CF70C0"/>
    <w:rsid w:val="00D00B9B"/>
    <w:rsid w:val="00D00DD9"/>
    <w:rsid w:val="00D00EC0"/>
    <w:rsid w:val="00D01030"/>
    <w:rsid w:val="00D013F9"/>
    <w:rsid w:val="00D01B4F"/>
    <w:rsid w:val="00D02C19"/>
    <w:rsid w:val="00D036BB"/>
    <w:rsid w:val="00D04841"/>
    <w:rsid w:val="00D04F4A"/>
    <w:rsid w:val="00D05752"/>
    <w:rsid w:val="00D05A40"/>
    <w:rsid w:val="00D05C5D"/>
    <w:rsid w:val="00D07EA8"/>
    <w:rsid w:val="00D101E1"/>
    <w:rsid w:val="00D103A6"/>
    <w:rsid w:val="00D110B5"/>
    <w:rsid w:val="00D1158A"/>
    <w:rsid w:val="00D11F15"/>
    <w:rsid w:val="00D12159"/>
    <w:rsid w:val="00D121F7"/>
    <w:rsid w:val="00D1246C"/>
    <w:rsid w:val="00D12479"/>
    <w:rsid w:val="00D128D7"/>
    <w:rsid w:val="00D12B44"/>
    <w:rsid w:val="00D1309F"/>
    <w:rsid w:val="00D13E19"/>
    <w:rsid w:val="00D13EC0"/>
    <w:rsid w:val="00D146B5"/>
    <w:rsid w:val="00D14E7B"/>
    <w:rsid w:val="00D14EBC"/>
    <w:rsid w:val="00D1574A"/>
    <w:rsid w:val="00D15759"/>
    <w:rsid w:val="00D16978"/>
    <w:rsid w:val="00D16E7B"/>
    <w:rsid w:val="00D16E89"/>
    <w:rsid w:val="00D16F5E"/>
    <w:rsid w:val="00D17047"/>
    <w:rsid w:val="00D17370"/>
    <w:rsid w:val="00D17B78"/>
    <w:rsid w:val="00D17C4F"/>
    <w:rsid w:val="00D20055"/>
    <w:rsid w:val="00D20362"/>
    <w:rsid w:val="00D20877"/>
    <w:rsid w:val="00D20BDD"/>
    <w:rsid w:val="00D20CA0"/>
    <w:rsid w:val="00D21090"/>
    <w:rsid w:val="00D211F0"/>
    <w:rsid w:val="00D2238D"/>
    <w:rsid w:val="00D2298E"/>
    <w:rsid w:val="00D2308F"/>
    <w:rsid w:val="00D236F7"/>
    <w:rsid w:val="00D238B7"/>
    <w:rsid w:val="00D23C97"/>
    <w:rsid w:val="00D2539D"/>
    <w:rsid w:val="00D26406"/>
    <w:rsid w:val="00D267F1"/>
    <w:rsid w:val="00D26D28"/>
    <w:rsid w:val="00D27013"/>
    <w:rsid w:val="00D27841"/>
    <w:rsid w:val="00D30861"/>
    <w:rsid w:val="00D31945"/>
    <w:rsid w:val="00D31BAC"/>
    <w:rsid w:val="00D32BA5"/>
    <w:rsid w:val="00D33033"/>
    <w:rsid w:val="00D3399B"/>
    <w:rsid w:val="00D33A79"/>
    <w:rsid w:val="00D34D44"/>
    <w:rsid w:val="00D351BF"/>
    <w:rsid w:val="00D360BE"/>
    <w:rsid w:val="00D36964"/>
    <w:rsid w:val="00D3706B"/>
    <w:rsid w:val="00D37AC7"/>
    <w:rsid w:val="00D37BE7"/>
    <w:rsid w:val="00D40DAD"/>
    <w:rsid w:val="00D4183A"/>
    <w:rsid w:val="00D421E5"/>
    <w:rsid w:val="00D423DA"/>
    <w:rsid w:val="00D42560"/>
    <w:rsid w:val="00D4287A"/>
    <w:rsid w:val="00D43D38"/>
    <w:rsid w:val="00D44E29"/>
    <w:rsid w:val="00D457E3"/>
    <w:rsid w:val="00D47038"/>
    <w:rsid w:val="00D47650"/>
    <w:rsid w:val="00D51C9F"/>
    <w:rsid w:val="00D521EE"/>
    <w:rsid w:val="00D528F2"/>
    <w:rsid w:val="00D52918"/>
    <w:rsid w:val="00D53140"/>
    <w:rsid w:val="00D53ACD"/>
    <w:rsid w:val="00D55433"/>
    <w:rsid w:val="00D557EA"/>
    <w:rsid w:val="00D55C92"/>
    <w:rsid w:val="00D56F3C"/>
    <w:rsid w:val="00D56F51"/>
    <w:rsid w:val="00D56F84"/>
    <w:rsid w:val="00D56FB2"/>
    <w:rsid w:val="00D572DE"/>
    <w:rsid w:val="00D575DA"/>
    <w:rsid w:val="00D6013C"/>
    <w:rsid w:val="00D609EF"/>
    <w:rsid w:val="00D60E1A"/>
    <w:rsid w:val="00D60E27"/>
    <w:rsid w:val="00D613F3"/>
    <w:rsid w:val="00D61688"/>
    <w:rsid w:val="00D62850"/>
    <w:rsid w:val="00D62BDA"/>
    <w:rsid w:val="00D62C9D"/>
    <w:rsid w:val="00D633FE"/>
    <w:rsid w:val="00D635BB"/>
    <w:rsid w:val="00D63907"/>
    <w:rsid w:val="00D6423B"/>
    <w:rsid w:val="00D64797"/>
    <w:rsid w:val="00D64EF4"/>
    <w:rsid w:val="00D65851"/>
    <w:rsid w:val="00D668C5"/>
    <w:rsid w:val="00D677E0"/>
    <w:rsid w:val="00D70A0E"/>
    <w:rsid w:val="00D70B27"/>
    <w:rsid w:val="00D70E10"/>
    <w:rsid w:val="00D70E90"/>
    <w:rsid w:val="00D71858"/>
    <w:rsid w:val="00D72488"/>
    <w:rsid w:val="00D7271F"/>
    <w:rsid w:val="00D74223"/>
    <w:rsid w:val="00D74569"/>
    <w:rsid w:val="00D74FA6"/>
    <w:rsid w:val="00D763DF"/>
    <w:rsid w:val="00D7664D"/>
    <w:rsid w:val="00D766EA"/>
    <w:rsid w:val="00D767B5"/>
    <w:rsid w:val="00D76BA1"/>
    <w:rsid w:val="00D7726B"/>
    <w:rsid w:val="00D779EF"/>
    <w:rsid w:val="00D77E34"/>
    <w:rsid w:val="00D802F1"/>
    <w:rsid w:val="00D8110B"/>
    <w:rsid w:val="00D81560"/>
    <w:rsid w:val="00D819A8"/>
    <w:rsid w:val="00D81ABF"/>
    <w:rsid w:val="00D81EEA"/>
    <w:rsid w:val="00D8288F"/>
    <w:rsid w:val="00D83277"/>
    <w:rsid w:val="00D84404"/>
    <w:rsid w:val="00D84AF2"/>
    <w:rsid w:val="00D84B89"/>
    <w:rsid w:val="00D85129"/>
    <w:rsid w:val="00D86441"/>
    <w:rsid w:val="00D8766A"/>
    <w:rsid w:val="00D87F98"/>
    <w:rsid w:val="00D904BC"/>
    <w:rsid w:val="00D906F5"/>
    <w:rsid w:val="00D907BB"/>
    <w:rsid w:val="00D90B4B"/>
    <w:rsid w:val="00D90FB3"/>
    <w:rsid w:val="00D9259E"/>
    <w:rsid w:val="00D931EB"/>
    <w:rsid w:val="00D936DC"/>
    <w:rsid w:val="00D94381"/>
    <w:rsid w:val="00D94D0D"/>
    <w:rsid w:val="00D955B3"/>
    <w:rsid w:val="00D95AE3"/>
    <w:rsid w:val="00D96513"/>
    <w:rsid w:val="00D97E22"/>
    <w:rsid w:val="00DA00EE"/>
    <w:rsid w:val="00DA0E85"/>
    <w:rsid w:val="00DA1629"/>
    <w:rsid w:val="00DA21CC"/>
    <w:rsid w:val="00DA23FF"/>
    <w:rsid w:val="00DA3746"/>
    <w:rsid w:val="00DA395A"/>
    <w:rsid w:val="00DA492E"/>
    <w:rsid w:val="00DA4F37"/>
    <w:rsid w:val="00DA5D4F"/>
    <w:rsid w:val="00DA6A01"/>
    <w:rsid w:val="00DA6EAB"/>
    <w:rsid w:val="00DA74F2"/>
    <w:rsid w:val="00DA7AC4"/>
    <w:rsid w:val="00DB03DF"/>
    <w:rsid w:val="00DB0828"/>
    <w:rsid w:val="00DB085F"/>
    <w:rsid w:val="00DB13E7"/>
    <w:rsid w:val="00DB2753"/>
    <w:rsid w:val="00DB3B3C"/>
    <w:rsid w:val="00DB429E"/>
    <w:rsid w:val="00DB42A2"/>
    <w:rsid w:val="00DB537F"/>
    <w:rsid w:val="00DB6CE1"/>
    <w:rsid w:val="00DB6F32"/>
    <w:rsid w:val="00DB6F33"/>
    <w:rsid w:val="00DB7922"/>
    <w:rsid w:val="00DB792D"/>
    <w:rsid w:val="00DB7F04"/>
    <w:rsid w:val="00DC057E"/>
    <w:rsid w:val="00DC082D"/>
    <w:rsid w:val="00DC1811"/>
    <w:rsid w:val="00DC20ED"/>
    <w:rsid w:val="00DC2157"/>
    <w:rsid w:val="00DC2174"/>
    <w:rsid w:val="00DC258F"/>
    <w:rsid w:val="00DC26E9"/>
    <w:rsid w:val="00DC28A6"/>
    <w:rsid w:val="00DC2A43"/>
    <w:rsid w:val="00DC2AC9"/>
    <w:rsid w:val="00DC4FC3"/>
    <w:rsid w:val="00DC521B"/>
    <w:rsid w:val="00DC534A"/>
    <w:rsid w:val="00DC5502"/>
    <w:rsid w:val="00DC5973"/>
    <w:rsid w:val="00DC5CC8"/>
    <w:rsid w:val="00DC6296"/>
    <w:rsid w:val="00DC648B"/>
    <w:rsid w:val="00DD182C"/>
    <w:rsid w:val="00DD1D34"/>
    <w:rsid w:val="00DD2AF9"/>
    <w:rsid w:val="00DD2E0C"/>
    <w:rsid w:val="00DD343D"/>
    <w:rsid w:val="00DD475D"/>
    <w:rsid w:val="00DD52A6"/>
    <w:rsid w:val="00DD5AFD"/>
    <w:rsid w:val="00DD5DA2"/>
    <w:rsid w:val="00DD6433"/>
    <w:rsid w:val="00DD6BFE"/>
    <w:rsid w:val="00DD6EAC"/>
    <w:rsid w:val="00DE0B48"/>
    <w:rsid w:val="00DE1B31"/>
    <w:rsid w:val="00DE24A6"/>
    <w:rsid w:val="00DE283B"/>
    <w:rsid w:val="00DE29E4"/>
    <w:rsid w:val="00DE2EA0"/>
    <w:rsid w:val="00DE2FBA"/>
    <w:rsid w:val="00DE3D64"/>
    <w:rsid w:val="00DE4D98"/>
    <w:rsid w:val="00DE52B6"/>
    <w:rsid w:val="00DE52ED"/>
    <w:rsid w:val="00DE5A11"/>
    <w:rsid w:val="00DE5D03"/>
    <w:rsid w:val="00DE5F58"/>
    <w:rsid w:val="00DF0345"/>
    <w:rsid w:val="00DF33D7"/>
    <w:rsid w:val="00DF4153"/>
    <w:rsid w:val="00DF43D1"/>
    <w:rsid w:val="00DF50AC"/>
    <w:rsid w:val="00DF579C"/>
    <w:rsid w:val="00DF6C19"/>
    <w:rsid w:val="00DF73C5"/>
    <w:rsid w:val="00DF73DF"/>
    <w:rsid w:val="00E0056D"/>
    <w:rsid w:val="00E007CF"/>
    <w:rsid w:val="00E00AFA"/>
    <w:rsid w:val="00E01237"/>
    <w:rsid w:val="00E01938"/>
    <w:rsid w:val="00E01BFE"/>
    <w:rsid w:val="00E02035"/>
    <w:rsid w:val="00E02630"/>
    <w:rsid w:val="00E044E5"/>
    <w:rsid w:val="00E04EFC"/>
    <w:rsid w:val="00E05B79"/>
    <w:rsid w:val="00E06775"/>
    <w:rsid w:val="00E073F6"/>
    <w:rsid w:val="00E07C6C"/>
    <w:rsid w:val="00E10134"/>
    <w:rsid w:val="00E1084C"/>
    <w:rsid w:val="00E117D9"/>
    <w:rsid w:val="00E14C64"/>
    <w:rsid w:val="00E15E08"/>
    <w:rsid w:val="00E16C95"/>
    <w:rsid w:val="00E17B0A"/>
    <w:rsid w:val="00E17B24"/>
    <w:rsid w:val="00E17EEA"/>
    <w:rsid w:val="00E2051A"/>
    <w:rsid w:val="00E21267"/>
    <w:rsid w:val="00E21F85"/>
    <w:rsid w:val="00E22C12"/>
    <w:rsid w:val="00E22E02"/>
    <w:rsid w:val="00E2354C"/>
    <w:rsid w:val="00E24855"/>
    <w:rsid w:val="00E24AEF"/>
    <w:rsid w:val="00E25AA6"/>
    <w:rsid w:val="00E25D5F"/>
    <w:rsid w:val="00E27CCF"/>
    <w:rsid w:val="00E27DCB"/>
    <w:rsid w:val="00E310B6"/>
    <w:rsid w:val="00E3171E"/>
    <w:rsid w:val="00E323EE"/>
    <w:rsid w:val="00E324F9"/>
    <w:rsid w:val="00E3294E"/>
    <w:rsid w:val="00E33415"/>
    <w:rsid w:val="00E33D96"/>
    <w:rsid w:val="00E34285"/>
    <w:rsid w:val="00E3535D"/>
    <w:rsid w:val="00E35397"/>
    <w:rsid w:val="00E35430"/>
    <w:rsid w:val="00E364DA"/>
    <w:rsid w:val="00E37C13"/>
    <w:rsid w:val="00E40065"/>
    <w:rsid w:val="00E40210"/>
    <w:rsid w:val="00E4061A"/>
    <w:rsid w:val="00E40B17"/>
    <w:rsid w:val="00E413DC"/>
    <w:rsid w:val="00E42B03"/>
    <w:rsid w:val="00E43706"/>
    <w:rsid w:val="00E438D9"/>
    <w:rsid w:val="00E43B82"/>
    <w:rsid w:val="00E4648A"/>
    <w:rsid w:val="00E46767"/>
    <w:rsid w:val="00E46B03"/>
    <w:rsid w:val="00E46E1D"/>
    <w:rsid w:val="00E47362"/>
    <w:rsid w:val="00E50ABE"/>
    <w:rsid w:val="00E50AFE"/>
    <w:rsid w:val="00E50B2E"/>
    <w:rsid w:val="00E50E19"/>
    <w:rsid w:val="00E50E47"/>
    <w:rsid w:val="00E51629"/>
    <w:rsid w:val="00E51CD4"/>
    <w:rsid w:val="00E51D5F"/>
    <w:rsid w:val="00E52509"/>
    <w:rsid w:val="00E53414"/>
    <w:rsid w:val="00E53845"/>
    <w:rsid w:val="00E53903"/>
    <w:rsid w:val="00E53D13"/>
    <w:rsid w:val="00E53DB7"/>
    <w:rsid w:val="00E53F55"/>
    <w:rsid w:val="00E54516"/>
    <w:rsid w:val="00E549EC"/>
    <w:rsid w:val="00E54DF3"/>
    <w:rsid w:val="00E552EE"/>
    <w:rsid w:val="00E5660E"/>
    <w:rsid w:val="00E56B3E"/>
    <w:rsid w:val="00E56D34"/>
    <w:rsid w:val="00E5791B"/>
    <w:rsid w:val="00E60537"/>
    <w:rsid w:val="00E614A4"/>
    <w:rsid w:val="00E614DB"/>
    <w:rsid w:val="00E61649"/>
    <w:rsid w:val="00E61878"/>
    <w:rsid w:val="00E62B27"/>
    <w:rsid w:val="00E630CB"/>
    <w:rsid w:val="00E6312B"/>
    <w:rsid w:val="00E64B59"/>
    <w:rsid w:val="00E64E22"/>
    <w:rsid w:val="00E64EAB"/>
    <w:rsid w:val="00E65329"/>
    <w:rsid w:val="00E66FAA"/>
    <w:rsid w:val="00E70CC7"/>
    <w:rsid w:val="00E713C7"/>
    <w:rsid w:val="00E717F6"/>
    <w:rsid w:val="00E71F91"/>
    <w:rsid w:val="00E73515"/>
    <w:rsid w:val="00E73EBC"/>
    <w:rsid w:val="00E742B7"/>
    <w:rsid w:val="00E7456F"/>
    <w:rsid w:val="00E745E6"/>
    <w:rsid w:val="00E751D3"/>
    <w:rsid w:val="00E75B14"/>
    <w:rsid w:val="00E75F2B"/>
    <w:rsid w:val="00E76B3C"/>
    <w:rsid w:val="00E771B6"/>
    <w:rsid w:val="00E77BEA"/>
    <w:rsid w:val="00E8149C"/>
    <w:rsid w:val="00E822F0"/>
    <w:rsid w:val="00E83899"/>
    <w:rsid w:val="00E83971"/>
    <w:rsid w:val="00E83B5C"/>
    <w:rsid w:val="00E84A23"/>
    <w:rsid w:val="00E85476"/>
    <w:rsid w:val="00E85785"/>
    <w:rsid w:val="00E85E60"/>
    <w:rsid w:val="00E863FF"/>
    <w:rsid w:val="00E86C81"/>
    <w:rsid w:val="00E86CDC"/>
    <w:rsid w:val="00E8709C"/>
    <w:rsid w:val="00E8746B"/>
    <w:rsid w:val="00E87C30"/>
    <w:rsid w:val="00E903F2"/>
    <w:rsid w:val="00E924DA"/>
    <w:rsid w:val="00E93469"/>
    <w:rsid w:val="00E94061"/>
    <w:rsid w:val="00E9414B"/>
    <w:rsid w:val="00E94864"/>
    <w:rsid w:val="00E94EB8"/>
    <w:rsid w:val="00E95699"/>
    <w:rsid w:val="00E95B61"/>
    <w:rsid w:val="00E95F0D"/>
    <w:rsid w:val="00E96821"/>
    <w:rsid w:val="00E9686D"/>
    <w:rsid w:val="00E96DBE"/>
    <w:rsid w:val="00E970CD"/>
    <w:rsid w:val="00E972C4"/>
    <w:rsid w:val="00EA0D64"/>
    <w:rsid w:val="00EA13DB"/>
    <w:rsid w:val="00EA172C"/>
    <w:rsid w:val="00EA18C7"/>
    <w:rsid w:val="00EA1AC2"/>
    <w:rsid w:val="00EA2B18"/>
    <w:rsid w:val="00EA4187"/>
    <w:rsid w:val="00EA476D"/>
    <w:rsid w:val="00EA53B9"/>
    <w:rsid w:val="00EA58EB"/>
    <w:rsid w:val="00EA5D45"/>
    <w:rsid w:val="00EA6076"/>
    <w:rsid w:val="00EA6112"/>
    <w:rsid w:val="00EA65EF"/>
    <w:rsid w:val="00EA6E68"/>
    <w:rsid w:val="00EA7156"/>
    <w:rsid w:val="00EA7899"/>
    <w:rsid w:val="00EA7918"/>
    <w:rsid w:val="00EB0493"/>
    <w:rsid w:val="00EB0661"/>
    <w:rsid w:val="00EB1E02"/>
    <w:rsid w:val="00EB2E3C"/>
    <w:rsid w:val="00EB32C9"/>
    <w:rsid w:val="00EB4538"/>
    <w:rsid w:val="00EB5860"/>
    <w:rsid w:val="00EB61FF"/>
    <w:rsid w:val="00EB6692"/>
    <w:rsid w:val="00EB6710"/>
    <w:rsid w:val="00EB6944"/>
    <w:rsid w:val="00EB7282"/>
    <w:rsid w:val="00EB7D06"/>
    <w:rsid w:val="00EC0571"/>
    <w:rsid w:val="00EC1878"/>
    <w:rsid w:val="00EC1B60"/>
    <w:rsid w:val="00EC1CD8"/>
    <w:rsid w:val="00EC1CFA"/>
    <w:rsid w:val="00EC1D7F"/>
    <w:rsid w:val="00EC20DD"/>
    <w:rsid w:val="00EC2E46"/>
    <w:rsid w:val="00EC3473"/>
    <w:rsid w:val="00EC37B6"/>
    <w:rsid w:val="00EC3C9B"/>
    <w:rsid w:val="00EC4049"/>
    <w:rsid w:val="00EC410D"/>
    <w:rsid w:val="00EC4376"/>
    <w:rsid w:val="00EC57AA"/>
    <w:rsid w:val="00EC77C4"/>
    <w:rsid w:val="00EC78B8"/>
    <w:rsid w:val="00ED0271"/>
    <w:rsid w:val="00ED0732"/>
    <w:rsid w:val="00ED0DDC"/>
    <w:rsid w:val="00ED1239"/>
    <w:rsid w:val="00ED1680"/>
    <w:rsid w:val="00ED17E7"/>
    <w:rsid w:val="00ED18FD"/>
    <w:rsid w:val="00ED1BC9"/>
    <w:rsid w:val="00ED2104"/>
    <w:rsid w:val="00ED21A1"/>
    <w:rsid w:val="00ED289F"/>
    <w:rsid w:val="00ED2ED4"/>
    <w:rsid w:val="00ED378E"/>
    <w:rsid w:val="00ED417D"/>
    <w:rsid w:val="00ED476E"/>
    <w:rsid w:val="00ED4A07"/>
    <w:rsid w:val="00ED4CDE"/>
    <w:rsid w:val="00ED562B"/>
    <w:rsid w:val="00ED5EC9"/>
    <w:rsid w:val="00ED692E"/>
    <w:rsid w:val="00ED7AD0"/>
    <w:rsid w:val="00ED7BA2"/>
    <w:rsid w:val="00EE0037"/>
    <w:rsid w:val="00EE00DA"/>
    <w:rsid w:val="00EE08C2"/>
    <w:rsid w:val="00EE0919"/>
    <w:rsid w:val="00EE0F7E"/>
    <w:rsid w:val="00EE24E5"/>
    <w:rsid w:val="00EE3298"/>
    <w:rsid w:val="00EE4B54"/>
    <w:rsid w:val="00EE5719"/>
    <w:rsid w:val="00EE647B"/>
    <w:rsid w:val="00EE674B"/>
    <w:rsid w:val="00EE721B"/>
    <w:rsid w:val="00EE7E62"/>
    <w:rsid w:val="00EF0920"/>
    <w:rsid w:val="00EF0C61"/>
    <w:rsid w:val="00EF0D9E"/>
    <w:rsid w:val="00EF137C"/>
    <w:rsid w:val="00EF2E4F"/>
    <w:rsid w:val="00EF3262"/>
    <w:rsid w:val="00EF35D1"/>
    <w:rsid w:val="00EF3EA8"/>
    <w:rsid w:val="00EF479C"/>
    <w:rsid w:val="00EF4BAD"/>
    <w:rsid w:val="00EF55C1"/>
    <w:rsid w:val="00EF5847"/>
    <w:rsid w:val="00EF6E3F"/>
    <w:rsid w:val="00EF74D3"/>
    <w:rsid w:val="00EF76B7"/>
    <w:rsid w:val="00EF7C31"/>
    <w:rsid w:val="00F004F5"/>
    <w:rsid w:val="00F00534"/>
    <w:rsid w:val="00F0076E"/>
    <w:rsid w:val="00F00E21"/>
    <w:rsid w:val="00F0188A"/>
    <w:rsid w:val="00F01929"/>
    <w:rsid w:val="00F03630"/>
    <w:rsid w:val="00F036AA"/>
    <w:rsid w:val="00F037CB"/>
    <w:rsid w:val="00F04179"/>
    <w:rsid w:val="00F04C47"/>
    <w:rsid w:val="00F060BC"/>
    <w:rsid w:val="00F07BA7"/>
    <w:rsid w:val="00F07DC0"/>
    <w:rsid w:val="00F07FA6"/>
    <w:rsid w:val="00F11250"/>
    <w:rsid w:val="00F11268"/>
    <w:rsid w:val="00F11396"/>
    <w:rsid w:val="00F113FA"/>
    <w:rsid w:val="00F11FE1"/>
    <w:rsid w:val="00F1275A"/>
    <w:rsid w:val="00F1390F"/>
    <w:rsid w:val="00F145CC"/>
    <w:rsid w:val="00F152CE"/>
    <w:rsid w:val="00F15668"/>
    <w:rsid w:val="00F15FCE"/>
    <w:rsid w:val="00F169D6"/>
    <w:rsid w:val="00F16DE7"/>
    <w:rsid w:val="00F175B5"/>
    <w:rsid w:val="00F179E9"/>
    <w:rsid w:val="00F20092"/>
    <w:rsid w:val="00F20869"/>
    <w:rsid w:val="00F20F84"/>
    <w:rsid w:val="00F21293"/>
    <w:rsid w:val="00F24451"/>
    <w:rsid w:val="00F261B6"/>
    <w:rsid w:val="00F26D1E"/>
    <w:rsid w:val="00F26DED"/>
    <w:rsid w:val="00F26EBB"/>
    <w:rsid w:val="00F27BBF"/>
    <w:rsid w:val="00F27DD0"/>
    <w:rsid w:val="00F30609"/>
    <w:rsid w:val="00F30EED"/>
    <w:rsid w:val="00F31256"/>
    <w:rsid w:val="00F3191D"/>
    <w:rsid w:val="00F32F7D"/>
    <w:rsid w:val="00F33277"/>
    <w:rsid w:val="00F33BD8"/>
    <w:rsid w:val="00F34414"/>
    <w:rsid w:val="00F34C75"/>
    <w:rsid w:val="00F36480"/>
    <w:rsid w:val="00F36FC9"/>
    <w:rsid w:val="00F37A34"/>
    <w:rsid w:val="00F40141"/>
    <w:rsid w:val="00F405BD"/>
    <w:rsid w:val="00F40D8D"/>
    <w:rsid w:val="00F41250"/>
    <w:rsid w:val="00F41979"/>
    <w:rsid w:val="00F41ABF"/>
    <w:rsid w:val="00F41AF9"/>
    <w:rsid w:val="00F41D32"/>
    <w:rsid w:val="00F42598"/>
    <w:rsid w:val="00F42931"/>
    <w:rsid w:val="00F44900"/>
    <w:rsid w:val="00F45247"/>
    <w:rsid w:val="00F45702"/>
    <w:rsid w:val="00F46128"/>
    <w:rsid w:val="00F474FA"/>
    <w:rsid w:val="00F47940"/>
    <w:rsid w:val="00F51CA4"/>
    <w:rsid w:val="00F522FE"/>
    <w:rsid w:val="00F52E13"/>
    <w:rsid w:val="00F5312A"/>
    <w:rsid w:val="00F53939"/>
    <w:rsid w:val="00F5448F"/>
    <w:rsid w:val="00F54CA9"/>
    <w:rsid w:val="00F54ED9"/>
    <w:rsid w:val="00F552B8"/>
    <w:rsid w:val="00F55709"/>
    <w:rsid w:val="00F56133"/>
    <w:rsid w:val="00F564EE"/>
    <w:rsid w:val="00F57044"/>
    <w:rsid w:val="00F57851"/>
    <w:rsid w:val="00F57C80"/>
    <w:rsid w:val="00F60162"/>
    <w:rsid w:val="00F606D1"/>
    <w:rsid w:val="00F61A9F"/>
    <w:rsid w:val="00F61C2C"/>
    <w:rsid w:val="00F62A6B"/>
    <w:rsid w:val="00F62B56"/>
    <w:rsid w:val="00F62EA7"/>
    <w:rsid w:val="00F631EA"/>
    <w:rsid w:val="00F634A0"/>
    <w:rsid w:val="00F636EF"/>
    <w:rsid w:val="00F63DEB"/>
    <w:rsid w:val="00F64291"/>
    <w:rsid w:val="00F6440B"/>
    <w:rsid w:val="00F6521A"/>
    <w:rsid w:val="00F65310"/>
    <w:rsid w:val="00F66831"/>
    <w:rsid w:val="00F669A2"/>
    <w:rsid w:val="00F70758"/>
    <w:rsid w:val="00F708CD"/>
    <w:rsid w:val="00F70BA1"/>
    <w:rsid w:val="00F71446"/>
    <w:rsid w:val="00F72BF5"/>
    <w:rsid w:val="00F74143"/>
    <w:rsid w:val="00F74366"/>
    <w:rsid w:val="00F74634"/>
    <w:rsid w:val="00F74E4B"/>
    <w:rsid w:val="00F74E9A"/>
    <w:rsid w:val="00F75494"/>
    <w:rsid w:val="00F7550B"/>
    <w:rsid w:val="00F765E2"/>
    <w:rsid w:val="00F7720A"/>
    <w:rsid w:val="00F77505"/>
    <w:rsid w:val="00F80DE3"/>
    <w:rsid w:val="00F816D6"/>
    <w:rsid w:val="00F816E9"/>
    <w:rsid w:val="00F81975"/>
    <w:rsid w:val="00F81B51"/>
    <w:rsid w:val="00F81BB4"/>
    <w:rsid w:val="00F82AB1"/>
    <w:rsid w:val="00F82B75"/>
    <w:rsid w:val="00F83003"/>
    <w:rsid w:val="00F83038"/>
    <w:rsid w:val="00F8462A"/>
    <w:rsid w:val="00F84F46"/>
    <w:rsid w:val="00F85D7E"/>
    <w:rsid w:val="00F85E25"/>
    <w:rsid w:val="00F863B3"/>
    <w:rsid w:val="00F91F4D"/>
    <w:rsid w:val="00F92D97"/>
    <w:rsid w:val="00F938E2"/>
    <w:rsid w:val="00F93FA6"/>
    <w:rsid w:val="00F946C5"/>
    <w:rsid w:val="00F947AE"/>
    <w:rsid w:val="00F950A1"/>
    <w:rsid w:val="00F951E2"/>
    <w:rsid w:val="00F95965"/>
    <w:rsid w:val="00F96794"/>
    <w:rsid w:val="00F96BEB"/>
    <w:rsid w:val="00F97681"/>
    <w:rsid w:val="00F9784F"/>
    <w:rsid w:val="00F97A29"/>
    <w:rsid w:val="00F97AD4"/>
    <w:rsid w:val="00FA0602"/>
    <w:rsid w:val="00FA0721"/>
    <w:rsid w:val="00FA11F9"/>
    <w:rsid w:val="00FA1671"/>
    <w:rsid w:val="00FA225C"/>
    <w:rsid w:val="00FA230D"/>
    <w:rsid w:val="00FA25D0"/>
    <w:rsid w:val="00FA27D7"/>
    <w:rsid w:val="00FA2987"/>
    <w:rsid w:val="00FA2BC9"/>
    <w:rsid w:val="00FA372D"/>
    <w:rsid w:val="00FA3C33"/>
    <w:rsid w:val="00FA455D"/>
    <w:rsid w:val="00FA46D7"/>
    <w:rsid w:val="00FA530F"/>
    <w:rsid w:val="00FA5978"/>
    <w:rsid w:val="00FA65EF"/>
    <w:rsid w:val="00FA75A4"/>
    <w:rsid w:val="00FA79ED"/>
    <w:rsid w:val="00FA7BCE"/>
    <w:rsid w:val="00FA7FFB"/>
    <w:rsid w:val="00FB1844"/>
    <w:rsid w:val="00FB1A79"/>
    <w:rsid w:val="00FB1C6C"/>
    <w:rsid w:val="00FB2D3B"/>
    <w:rsid w:val="00FB4C01"/>
    <w:rsid w:val="00FB5D2A"/>
    <w:rsid w:val="00FB6039"/>
    <w:rsid w:val="00FB634B"/>
    <w:rsid w:val="00FB6CE7"/>
    <w:rsid w:val="00FB6EBF"/>
    <w:rsid w:val="00FB706F"/>
    <w:rsid w:val="00FC011A"/>
    <w:rsid w:val="00FC1B76"/>
    <w:rsid w:val="00FC1E72"/>
    <w:rsid w:val="00FC22BF"/>
    <w:rsid w:val="00FC26BF"/>
    <w:rsid w:val="00FC2739"/>
    <w:rsid w:val="00FC334B"/>
    <w:rsid w:val="00FC5447"/>
    <w:rsid w:val="00FC5A1A"/>
    <w:rsid w:val="00FC5E1D"/>
    <w:rsid w:val="00FC6E0D"/>
    <w:rsid w:val="00FD027D"/>
    <w:rsid w:val="00FD05E5"/>
    <w:rsid w:val="00FD09C2"/>
    <w:rsid w:val="00FD0D5D"/>
    <w:rsid w:val="00FD0EF9"/>
    <w:rsid w:val="00FD1819"/>
    <w:rsid w:val="00FD1A12"/>
    <w:rsid w:val="00FD1CBA"/>
    <w:rsid w:val="00FD1D28"/>
    <w:rsid w:val="00FD1F2E"/>
    <w:rsid w:val="00FD215F"/>
    <w:rsid w:val="00FD2A3E"/>
    <w:rsid w:val="00FD3594"/>
    <w:rsid w:val="00FD3A4E"/>
    <w:rsid w:val="00FD540F"/>
    <w:rsid w:val="00FD62CE"/>
    <w:rsid w:val="00FD65D2"/>
    <w:rsid w:val="00FD7784"/>
    <w:rsid w:val="00FE0BEE"/>
    <w:rsid w:val="00FE0E61"/>
    <w:rsid w:val="00FE1919"/>
    <w:rsid w:val="00FE1B01"/>
    <w:rsid w:val="00FE23D8"/>
    <w:rsid w:val="00FE2DDA"/>
    <w:rsid w:val="00FE30AC"/>
    <w:rsid w:val="00FE3314"/>
    <w:rsid w:val="00FE3FA3"/>
    <w:rsid w:val="00FE3FB8"/>
    <w:rsid w:val="00FE45C4"/>
    <w:rsid w:val="00FE4D18"/>
    <w:rsid w:val="00FE53F4"/>
    <w:rsid w:val="00FE54C6"/>
    <w:rsid w:val="00FE5F00"/>
    <w:rsid w:val="00FE60BC"/>
    <w:rsid w:val="00FE62EB"/>
    <w:rsid w:val="00FE69A0"/>
    <w:rsid w:val="00FE7533"/>
    <w:rsid w:val="00FE75B6"/>
    <w:rsid w:val="00FE7D79"/>
    <w:rsid w:val="00FF00C0"/>
    <w:rsid w:val="00FF03A0"/>
    <w:rsid w:val="00FF21DE"/>
    <w:rsid w:val="00FF2766"/>
    <w:rsid w:val="00FF29B4"/>
    <w:rsid w:val="00FF2E27"/>
    <w:rsid w:val="00FF2E4F"/>
    <w:rsid w:val="00FF34F4"/>
    <w:rsid w:val="00FF4D6B"/>
    <w:rsid w:val="00FF5118"/>
    <w:rsid w:val="00FF53BF"/>
    <w:rsid w:val="00FF5D6D"/>
    <w:rsid w:val="00FF5FA3"/>
    <w:rsid w:val="00FF67D2"/>
    <w:rsid w:val="00FF6D4F"/>
    <w:rsid w:val="00FF72DE"/>
    <w:rsid w:val="011738A3"/>
    <w:rsid w:val="020B4F08"/>
    <w:rsid w:val="02B959D5"/>
    <w:rsid w:val="04363AE8"/>
    <w:rsid w:val="04675306"/>
    <w:rsid w:val="04CF0B2C"/>
    <w:rsid w:val="05C12E6B"/>
    <w:rsid w:val="067D34F6"/>
    <w:rsid w:val="074676D6"/>
    <w:rsid w:val="07684137"/>
    <w:rsid w:val="07CA2ED7"/>
    <w:rsid w:val="087B56F2"/>
    <w:rsid w:val="0A255C73"/>
    <w:rsid w:val="0BF1154B"/>
    <w:rsid w:val="0C2176F9"/>
    <w:rsid w:val="0CB34DCD"/>
    <w:rsid w:val="0F8C280E"/>
    <w:rsid w:val="166D0D9C"/>
    <w:rsid w:val="18AB3604"/>
    <w:rsid w:val="1A0501C8"/>
    <w:rsid w:val="1AB61EED"/>
    <w:rsid w:val="1B305936"/>
    <w:rsid w:val="1D1D63D2"/>
    <w:rsid w:val="202B3AD6"/>
    <w:rsid w:val="21C1390C"/>
    <w:rsid w:val="21EB48BD"/>
    <w:rsid w:val="21FE1453"/>
    <w:rsid w:val="24FA3655"/>
    <w:rsid w:val="26950A13"/>
    <w:rsid w:val="26BF5781"/>
    <w:rsid w:val="27A7219D"/>
    <w:rsid w:val="28DF1FBC"/>
    <w:rsid w:val="295F4544"/>
    <w:rsid w:val="2B1D5E55"/>
    <w:rsid w:val="2DDB2AC3"/>
    <w:rsid w:val="3056137A"/>
    <w:rsid w:val="30F328A6"/>
    <w:rsid w:val="313708CB"/>
    <w:rsid w:val="31D320C7"/>
    <w:rsid w:val="338D0D5F"/>
    <w:rsid w:val="34151092"/>
    <w:rsid w:val="352765C3"/>
    <w:rsid w:val="364F5134"/>
    <w:rsid w:val="365C2BAC"/>
    <w:rsid w:val="36E0176D"/>
    <w:rsid w:val="372B421D"/>
    <w:rsid w:val="379D6FCC"/>
    <w:rsid w:val="37CA0209"/>
    <w:rsid w:val="38CE513F"/>
    <w:rsid w:val="38F539CC"/>
    <w:rsid w:val="3D4E0C48"/>
    <w:rsid w:val="3E0B1992"/>
    <w:rsid w:val="3F3E3BC8"/>
    <w:rsid w:val="3FA00970"/>
    <w:rsid w:val="404339FD"/>
    <w:rsid w:val="40885A50"/>
    <w:rsid w:val="40E41480"/>
    <w:rsid w:val="412874F2"/>
    <w:rsid w:val="41921D36"/>
    <w:rsid w:val="439C027C"/>
    <w:rsid w:val="441F6DD3"/>
    <w:rsid w:val="442E72E9"/>
    <w:rsid w:val="46537E6A"/>
    <w:rsid w:val="4708272C"/>
    <w:rsid w:val="482728EE"/>
    <w:rsid w:val="48441F48"/>
    <w:rsid w:val="49A17BDC"/>
    <w:rsid w:val="49A24972"/>
    <w:rsid w:val="4D992CBB"/>
    <w:rsid w:val="4EBA1E1E"/>
    <w:rsid w:val="4F30407B"/>
    <w:rsid w:val="4F437734"/>
    <w:rsid w:val="4F586008"/>
    <w:rsid w:val="4F74089F"/>
    <w:rsid w:val="50503B24"/>
    <w:rsid w:val="50B508BD"/>
    <w:rsid w:val="525E4232"/>
    <w:rsid w:val="53131DBB"/>
    <w:rsid w:val="538E6B22"/>
    <w:rsid w:val="53F01145"/>
    <w:rsid w:val="54103BF9"/>
    <w:rsid w:val="54AA5D9C"/>
    <w:rsid w:val="5574068A"/>
    <w:rsid w:val="561E288E"/>
    <w:rsid w:val="56B56C70"/>
    <w:rsid w:val="56C13C6A"/>
    <w:rsid w:val="5728768E"/>
    <w:rsid w:val="57494A01"/>
    <w:rsid w:val="5A563FC2"/>
    <w:rsid w:val="5A8806D7"/>
    <w:rsid w:val="5B715A14"/>
    <w:rsid w:val="5CAC586B"/>
    <w:rsid w:val="5D0B4F67"/>
    <w:rsid w:val="620A65B0"/>
    <w:rsid w:val="62B01BF9"/>
    <w:rsid w:val="64F50FB6"/>
    <w:rsid w:val="65EA7DC1"/>
    <w:rsid w:val="67CB1B17"/>
    <w:rsid w:val="68A3125B"/>
    <w:rsid w:val="68BE2F32"/>
    <w:rsid w:val="6A81031E"/>
    <w:rsid w:val="6B4E0BF7"/>
    <w:rsid w:val="6B822971"/>
    <w:rsid w:val="6D03563C"/>
    <w:rsid w:val="6ED81866"/>
    <w:rsid w:val="761970DD"/>
    <w:rsid w:val="76A93601"/>
    <w:rsid w:val="7715521D"/>
    <w:rsid w:val="776158EB"/>
    <w:rsid w:val="788B412F"/>
    <w:rsid w:val="78FD3E56"/>
    <w:rsid w:val="797D2095"/>
    <w:rsid w:val="79CC4C97"/>
    <w:rsid w:val="79CC7F63"/>
    <w:rsid w:val="7A13535B"/>
    <w:rsid w:val="7B271419"/>
    <w:rsid w:val="7D18197F"/>
    <w:rsid w:val="7EF80D00"/>
    <w:rsid w:val="7FC715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qFormat="1" w:unhideWhenUsed="0" w:uiPriority="0" w:semiHidden="0"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00" w:lineRule="exact"/>
      <w:ind w:firstLine="200" w:firstLineChars="200"/>
      <w:jc w:val="both"/>
    </w:pPr>
    <w:rPr>
      <w:rFonts w:ascii="Arial Narrow" w:hAnsi="Arial Narrow" w:eastAsia="宋体" w:cs="Times New Roman"/>
      <w:kern w:val="2"/>
      <w:sz w:val="24"/>
      <w:szCs w:val="22"/>
      <w:lang w:val="en-US" w:eastAsia="zh-CN" w:bidi="ar-SA"/>
    </w:rPr>
  </w:style>
  <w:style w:type="paragraph" w:styleId="3">
    <w:name w:val="heading 1"/>
    <w:basedOn w:val="1"/>
    <w:next w:val="1"/>
    <w:link w:val="85"/>
    <w:qFormat/>
    <w:uiPriority w:val="9"/>
    <w:pPr>
      <w:keepNext/>
      <w:keepLines/>
      <w:pageBreakBefore/>
      <w:numPr>
        <w:ilvl w:val="0"/>
        <w:numId w:val="1"/>
      </w:numPr>
      <w:spacing w:before="120" w:after="120" w:line="360" w:lineRule="auto"/>
      <w:ind w:firstLine="0" w:firstLineChars="0"/>
      <w:jc w:val="center"/>
      <w:outlineLvl w:val="0"/>
    </w:pPr>
    <w:rPr>
      <w:rFonts w:ascii="黑体" w:hAnsi="黑体" w:eastAsia="黑体"/>
      <w:b/>
      <w:bCs/>
      <w:kern w:val="44"/>
      <w:sz w:val="32"/>
      <w:szCs w:val="44"/>
    </w:rPr>
  </w:style>
  <w:style w:type="paragraph" w:styleId="4">
    <w:name w:val="heading 2"/>
    <w:basedOn w:val="1"/>
    <w:next w:val="1"/>
    <w:link w:val="77"/>
    <w:qFormat/>
    <w:uiPriority w:val="9"/>
    <w:pPr>
      <w:keepNext/>
      <w:keepLines/>
      <w:numPr>
        <w:ilvl w:val="1"/>
        <w:numId w:val="0"/>
      </w:numPr>
      <w:spacing w:line="240" w:lineRule="auto"/>
      <w:ind w:firstLine="0" w:firstLineChars="0"/>
      <w:outlineLvl w:val="1"/>
    </w:pPr>
    <w:rPr>
      <w:rFonts w:ascii="Cambria" w:hAnsi="Cambria" w:eastAsia="宋体"/>
      <w:b/>
      <w:bCs/>
      <w:sz w:val="28"/>
      <w:szCs w:val="32"/>
    </w:rPr>
  </w:style>
  <w:style w:type="paragraph" w:styleId="5">
    <w:name w:val="heading 3"/>
    <w:basedOn w:val="1"/>
    <w:next w:val="1"/>
    <w:link w:val="95"/>
    <w:qFormat/>
    <w:uiPriority w:val="9"/>
    <w:pPr>
      <w:keepNext/>
      <w:keepLines/>
      <w:numPr>
        <w:ilvl w:val="2"/>
        <w:numId w:val="1"/>
      </w:numPr>
      <w:spacing w:before="120" w:after="120" w:line="360" w:lineRule="auto"/>
      <w:ind w:left="0" w:hanging="236" w:hangingChars="236"/>
      <w:outlineLvl w:val="2"/>
    </w:pPr>
    <w:rPr>
      <w:rFonts w:eastAsia="黑体"/>
      <w:b/>
      <w:bCs/>
      <w:szCs w:val="32"/>
    </w:rPr>
  </w:style>
  <w:style w:type="paragraph" w:styleId="6">
    <w:name w:val="heading 4"/>
    <w:basedOn w:val="1"/>
    <w:next w:val="1"/>
    <w:link w:val="107"/>
    <w:qFormat/>
    <w:uiPriority w:val="9"/>
    <w:pPr>
      <w:keepNext/>
      <w:keepLines/>
      <w:spacing w:before="20" w:beforeLines="20" w:after="20" w:afterLines="20" w:line="360" w:lineRule="auto"/>
      <w:ind w:firstLine="0" w:firstLineChars="0"/>
      <w:jc w:val="left"/>
      <w:outlineLvl w:val="3"/>
    </w:pPr>
    <w:rPr>
      <w:rFonts w:eastAsia="黑体"/>
      <w:b/>
      <w:bCs/>
      <w:szCs w:val="28"/>
    </w:rPr>
  </w:style>
  <w:style w:type="paragraph" w:styleId="7">
    <w:name w:val="heading 5"/>
    <w:basedOn w:val="1"/>
    <w:next w:val="1"/>
    <w:link w:val="76"/>
    <w:qFormat/>
    <w:uiPriority w:val="9"/>
    <w:pPr>
      <w:keepNext/>
      <w:keepLines/>
      <w:spacing w:before="280" w:after="290" w:line="376" w:lineRule="atLeast"/>
      <w:outlineLvl w:val="4"/>
    </w:pPr>
    <w:rPr>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14"/>
    <w:qFormat/>
    <w:uiPriority w:val="0"/>
    <w:pPr>
      <w:spacing w:line="240" w:lineRule="auto"/>
      <w:ind w:firstLine="0" w:firstLineChars="0"/>
    </w:pPr>
    <w:rPr>
      <w:rFonts w:ascii="宋体" w:hAnsi="Courier New" w:cs="Courier New"/>
      <w:sz w:val="21"/>
      <w:szCs w:val="21"/>
    </w:rPr>
  </w:style>
  <w:style w:type="paragraph" w:styleId="8">
    <w:name w:val="toc 7"/>
    <w:basedOn w:val="1"/>
    <w:next w:val="1"/>
    <w:unhideWhenUsed/>
    <w:qFormat/>
    <w:uiPriority w:val="39"/>
    <w:pPr>
      <w:ind w:left="1440"/>
      <w:jc w:val="left"/>
    </w:pPr>
    <w:rPr>
      <w:rFonts w:ascii="Calibri" w:hAnsi="Calibri" w:cs="Calibri"/>
      <w:sz w:val="18"/>
      <w:szCs w:val="18"/>
    </w:rPr>
  </w:style>
  <w:style w:type="paragraph" w:styleId="9">
    <w:name w:val="Note Heading"/>
    <w:basedOn w:val="1"/>
    <w:next w:val="1"/>
    <w:link w:val="223"/>
    <w:qFormat/>
    <w:uiPriority w:val="0"/>
    <w:pPr>
      <w:adjustRightInd w:val="0"/>
      <w:snapToGrid w:val="0"/>
      <w:spacing w:line="360" w:lineRule="exact"/>
      <w:ind w:firstLine="0" w:firstLineChars="0"/>
      <w:jc w:val="center"/>
    </w:pPr>
    <w:rPr>
      <w:rFonts w:ascii="Times New Roman" w:hAnsi="Times New Roman"/>
      <w:szCs w:val="24"/>
    </w:rPr>
  </w:style>
  <w:style w:type="paragraph" w:styleId="10">
    <w:name w:val="Normal Indent"/>
    <w:basedOn w:val="1"/>
    <w:link w:val="75"/>
    <w:qFormat/>
    <w:uiPriority w:val="0"/>
    <w:pPr>
      <w:adjustRightInd w:val="0"/>
      <w:spacing w:line="300" w:lineRule="auto"/>
      <w:ind w:firstLine="420" w:firstLineChars="0"/>
      <w:textAlignment w:val="baseline"/>
    </w:pPr>
    <w:rPr>
      <w:rFonts w:ascii="Times New Roman" w:hAnsi="Times New Roman"/>
      <w:color w:val="000000"/>
      <w:kern w:val="0"/>
      <w:sz w:val="28"/>
      <w:szCs w:val="20"/>
    </w:rPr>
  </w:style>
  <w:style w:type="paragraph" w:styleId="11">
    <w:name w:val="caption"/>
    <w:basedOn w:val="1"/>
    <w:next w:val="1"/>
    <w:link w:val="106"/>
    <w:qFormat/>
    <w:uiPriority w:val="0"/>
    <w:rPr>
      <w:rFonts w:ascii="Cambria" w:hAnsi="Cambria" w:eastAsia="黑体"/>
      <w:sz w:val="20"/>
      <w:szCs w:val="20"/>
    </w:rPr>
  </w:style>
  <w:style w:type="paragraph" w:styleId="12">
    <w:name w:val="Document Map"/>
    <w:basedOn w:val="1"/>
    <w:link w:val="62"/>
    <w:unhideWhenUsed/>
    <w:qFormat/>
    <w:uiPriority w:val="99"/>
    <w:rPr>
      <w:rFonts w:ascii="宋体"/>
      <w:sz w:val="18"/>
      <w:szCs w:val="18"/>
    </w:rPr>
  </w:style>
  <w:style w:type="paragraph" w:styleId="13">
    <w:name w:val="annotation text"/>
    <w:basedOn w:val="1"/>
    <w:link w:val="116"/>
    <w:qFormat/>
    <w:uiPriority w:val="0"/>
    <w:pPr>
      <w:spacing w:line="240" w:lineRule="auto"/>
      <w:ind w:firstLine="0" w:firstLineChars="0"/>
      <w:jc w:val="left"/>
    </w:pPr>
    <w:rPr>
      <w:rFonts w:ascii="Times New Roman" w:hAnsi="Times New Roman"/>
      <w:sz w:val="21"/>
      <w:szCs w:val="24"/>
    </w:rPr>
  </w:style>
  <w:style w:type="paragraph" w:styleId="14">
    <w:name w:val="Body Text"/>
    <w:basedOn w:val="1"/>
    <w:link w:val="63"/>
    <w:unhideWhenUsed/>
    <w:qFormat/>
    <w:uiPriority w:val="99"/>
    <w:pPr>
      <w:spacing w:after="120"/>
    </w:pPr>
  </w:style>
  <w:style w:type="paragraph" w:styleId="15">
    <w:name w:val="Body Text Indent"/>
    <w:basedOn w:val="1"/>
    <w:link w:val="44"/>
    <w:qFormat/>
    <w:uiPriority w:val="0"/>
    <w:pPr>
      <w:spacing w:after="120" w:line="240" w:lineRule="auto"/>
      <w:ind w:left="420" w:leftChars="200" w:firstLine="0" w:firstLineChars="0"/>
    </w:pPr>
    <w:rPr>
      <w:rFonts w:ascii="Times New Roman" w:hAnsi="Times New Roman"/>
      <w:sz w:val="21"/>
      <w:szCs w:val="24"/>
    </w:rPr>
  </w:style>
  <w:style w:type="paragraph" w:styleId="16">
    <w:name w:val="toc 5"/>
    <w:basedOn w:val="1"/>
    <w:next w:val="1"/>
    <w:unhideWhenUsed/>
    <w:qFormat/>
    <w:uiPriority w:val="39"/>
    <w:pPr>
      <w:ind w:left="960"/>
      <w:jc w:val="left"/>
    </w:pPr>
    <w:rPr>
      <w:rFonts w:ascii="Calibri" w:hAnsi="Calibri" w:cs="Calibri"/>
      <w:sz w:val="18"/>
      <w:szCs w:val="18"/>
    </w:rPr>
  </w:style>
  <w:style w:type="paragraph" w:styleId="17">
    <w:name w:val="toc 3"/>
    <w:basedOn w:val="1"/>
    <w:next w:val="1"/>
    <w:unhideWhenUsed/>
    <w:qFormat/>
    <w:uiPriority w:val="39"/>
    <w:pPr>
      <w:ind w:left="480"/>
      <w:jc w:val="left"/>
    </w:pPr>
    <w:rPr>
      <w:rFonts w:ascii="Calibri" w:hAnsi="Calibri" w:cs="Calibri"/>
      <w:i/>
      <w:iCs/>
      <w:sz w:val="20"/>
      <w:szCs w:val="20"/>
    </w:rPr>
  </w:style>
  <w:style w:type="paragraph" w:styleId="18">
    <w:name w:val="toc 8"/>
    <w:basedOn w:val="1"/>
    <w:next w:val="1"/>
    <w:unhideWhenUsed/>
    <w:qFormat/>
    <w:uiPriority w:val="39"/>
    <w:pPr>
      <w:ind w:left="1680"/>
      <w:jc w:val="left"/>
    </w:pPr>
    <w:rPr>
      <w:rFonts w:ascii="Calibri" w:hAnsi="Calibri" w:cs="Calibri"/>
      <w:sz w:val="18"/>
      <w:szCs w:val="18"/>
    </w:rPr>
  </w:style>
  <w:style w:type="paragraph" w:styleId="19">
    <w:name w:val="Date"/>
    <w:basedOn w:val="1"/>
    <w:next w:val="1"/>
    <w:link w:val="81"/>
    <w:qFormat/>
    <w:uiPriority w:val="0"/>
    <w:pPr>
      <w:spacing w:line="240" w:lineRule="auto"/>
      <w:ind w:left="100" w:leftChars="2500" w:firstLine="0" w:firstLineChars="0"/>
    </w:pPr>
    <w:rPr>
      <w:rFonts w:ascii="Times New Roman" w:hAnsi="Times New Roman"/>
      <w:sz w:val="21"/>
      <w:szCs w:val="24"/>
    </w:rPr>
  </w:style>
  <w:style w:type="paragraph" w:styleId="20">
    <w:name w:val="Body Text Indent 2"/>
    <w:basedOn w:val="1"/>
    <w:link w:val="70"/>
    <w:unhideWhenUsed/>
    <w:qFormat/>
    <w:uiPriority w:val="99"/>
    <w:pPr>
      <w:spacing w:after="120" w:line="480" w:lineRule="auto"/>
      <w:ind w:left="420" w:leftChars="200"/>
    </w:pPr>
  </w:style>
  <w:style w:type="paragraph" w:styleId="21">
    <w:name w:val="Balloon Text"/>
    <w:basedOn w:val="1"/>
    <w:link w:val="69"/>
    <w:unhideWhenUsed/>
    <w:qFormat/>
    <w:uiPriority w:val="99"/>
    <w:pPr>
      <w:spacing w:line="240" w:lineRule="auto"/>
    </w:pPr>
    <w:rPr>
      <w:sz w:val="18"/>
      <w:szCs w:val="18"/>
    </w:rPr>
  </w:style>
  <w:style w:type="paragraph" w:styleId="22">
    <w:name w:val="footer"/>
    <w:basedOn w:val="1"/>
    <w:link w:val="71"/>
    <w:unhideWhenUsed/>
    <w:qFormat/>
    <w:uiPriority w:val="99"/>
    <w:pPr>
      <w:tabs>
        <w:tab w:val="center" w:pos="4153"/>
        <w:tab w:val="right" w:pos="8306"/>
      </w:tabs>
      <w:snapToGrid w:val="0"/>
      <w:spacing w:line="240" w:lineRule="atLeast"/>
      <w:jc w:val="left"/>
    </w:pPr>
    <w:rPr>
      <w:sz w:val="18"/>
      <w:szCs w:val="18"/>
    </w:rPr>
  </w:style>
  <w:style w:type="paragraph" w:styleId="23">
    <w:name w:val="header"/>
    <w:basedOn w:val="1"/>
    <w:link w:val="92"/>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24">
    <w:name w:val="toc 1"/>
    <w:basedOn w:val="1"/>
    <w:next w:val="1"/>
    <w:unhideWhenUsed/>
    <w:qFormat/>
    <w:uiPriority w:val="39"/>
    <w:pPr>
      <w:spacing w:before="120" w:after="120"/>
      <w:jc w:val="left"/>
    </w:pPr>
    <w:rPr>
      <w:rFonts w:ascii="Calibri" w:hAnsi="Calibri" w:cs="Calibri"/>
      <w:b/>
      <w:bCs/>
      <w:caps/>
      <w:sz w:val="20"/>
      <w:szCs w:val="20"/>
    </w:rPr>
  </w:style>
  <w:style w:type="paragraph" w:styleId="25">
    <w:name w:val="toc 4"/>
    <w:basedOn w:val="1"/>
    <w:next w:val="1"/>
    <w:unhideWhenUsed/>
    <w:qFormat/>
    <w:uiPriority w:val="39"/>
    <w:pPr>
      <w:ind w:left="720"/>
      <w:jc w:val="left"/>
    </w:pPr>
    <w:rPr>
      <w:rFonts w:ascii="Calibri" w:hAnsi="Calibri" w:cs="Calibri"/>
      <w:sz w:val="18"/>
      <w:szCs w:val="18"/>
    </w:rPr>
  </w:style>
  <w:style w:type="paragraph" w:styleId="26">
    <w:name w:val="toc 6"/>
    <w:basedOn w:val="1"/>
    <w:next w:val="1"/>
    <w:unhideWhenUsed/>
    <w:qFormat/>
    <w:uiPriority w:val="39"/>
    <w:pPr>
      <w:ind w:left="1200"/>
      <w:jc w:val="left"/>
    </w:pPr>
    <w:rPr>
      <w:rFonts w:ascii="Calibri" w:hAnsi="Calibri" w:cs="Calibri"/>
      <w:sz w:val="18"/>
      <w:szCs w:val="18"/>
    </w:rPr>
  </w:style>
  <w:style w:type="paragraph" w:styleId="27">
    <w:name w:val="toc 2"/>
    <w:basedOn w:val="1"/>
    <w:next w:val="1"/>
    <w:unhideWhenUsed/>
    <w:qFormat/>
    <w:uiPriority w:val="39"/>
    <w:pPr>
      <w:ind w:left="240"/>
      <w:jc w:val="left"/>
    </w:pPr>
    <w:rPr>
      <w:rFonts w:ascii="Calibri" w:hAnsi="Calibri" w:cs="Calibri"/>
      <w:smallCaps/>
      <w:sz w:val="20"/>
      <w:szCs w:val="20"/>
    </w:rPr>
  </w:style>
  <w:style w:type="paragraph" w:styleId="28">
    <w:name w:val="toc 9"/>
    <w:basedOn w:val="1"/>
    <w:next w:val="1"/>
    <w:unhideWhenUsed/>
    <w:qFormat/>
    <w:uiPriority w:val="39"/>
    <w:pPr>
      <w:ind w:left="1920"/>
      <w:jc w:val="left"/>
    </w:pPr>
    <w:rPr>
      <w:rFonts w:ascii="Calibri" w:hAnsi="Calibri" w:cs="Calibri"/>
      <w:sz w:val="18"/>
      <w:szCs w:val="18"/>
    </w:rPr>
  </w:style>
  <w:style w:type="paragraph" w:styleId="29">
    <w:name w:val="Normal (Web)"/>
    <w:basedOn w:val="1"/>
    <w:qFormat/>
    <w:uiPriority w:val="99"/>
    <w:pPr>
      <w:widowControl/>
      <w:spacing w:before="100" w:beforeAutospacing="1" w:after="100" w:afterAutospacing="1" w:line="240" w:lineRule="auto"/>
      <w:ind w:firstLine="0" w:firstLineChars="0"/>
      <w:jc w:val="left"/>
    </w:pPr>
    <w:rPr>
      <w:rFonts w:ascii="Times New Roman" w:hAnsi="Times New Roman"/>
      <w:kern w:val="0"/>
      <w:szCs w:val="24"/>
    </w:rPr>
  </w:style>
  <w:style w:type="paragraph" w:styleId="30">
    <w:name w:val="annotation subject"/>
    <w:basedOn w:val="13"/>
    <w:next w:val="13"/>
    <w:link w:val="117"/>
    <w:unhideWhenUsed/>
    <w:qFormat/>
    <w:uiPriority w:val="99"/>
    <w:pPr>
      <w:spacing w:line="500" w:lineRule="exact"/>
      <w:ind w:firstLine="200" w:firstLineChars="200"/>
    </w:pPr>
    <w:rPr>
      <w:rFonts w:ascii="Arial Narrow" w:hAnsi="Arial Narrow"/>
      <w:b/>
      <w:bCs/>
      <w:sz w:val="24"/>
      <w:szCs w:val="22"/>
    </w:rPr>
  </w:style>
  <w:style w:type="paragraph" w:styleId="31">
    <w:name w:val="Body Text First Indent"/>
    <w:basedOn w:val="14"/>
    <w:link w:val="84"/>
    <w:qFormat/>
    <w:uiPriority w:val="0"/>
    <w:pPr>
      <w:spacing w:line="240" w:lineRule="auto"/>
      <w:ind w:firstLine="420" w:firstLineChars="0"/>
    </w:pPr>
    <w:rPr>
      <w:rFonts w:ascii="Times New Roman" w:hAnsi="Times New Roman"/>
      <w:sz w:val="21"/>
      <w:szCs w:val="20"/>
    </w:rPr>
  </w:style>
  <w:style w:type="table" w:styleId="33">
    <w:name w:val="Table Grid"/>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qFormat/>
    <w:uiPriority w:val="22"/>
    <w:rPr>
      <w:b/>
      <w:bCs/>
    </w:rPr>
  </w:style>
  <w:style w:type="character" w:styleId="36">
    <w:name w:val="page number"/>
    <w:qFormat/>
    <w:uiPriority w:val="0"/>
  </w:style>
  <w:style w:type="character" w:styleId="37">
    <w:name w:val="FollowedHyperlink"/>
    <w:unhideWhenUsed/>
    <w:qFormat/>
    <w:uiPriority w:val="99"/>
    <w:rPr>
      <w:color w:val="800080"/>
      <w:u w:val="single"/>
    </w:rPr>
  </w:style>
  <w:style w:type="character" w:styleId="38">
    <w:name w:val="Hyperlink"/>
    <w:unhideWhenUsed/>
    <w:qFormat/>
    <w:uiPriority w:val="99"/>
    <w:rPr>
      <w:color w:val="0000FF"/>
      <w:u w:val="single"/>
    </w:rPr>
  </w:style>
  <w:style w:type="character" w:styleId="39">
    <w:name w:val="annotation reference"/>
    <w:qFormat/>
    <w:uiPriority w:val="0"/>
    <w:rPr>
      <w:sz w:val="21"/>
      <w:szCs w:val="21"/>
    </w:rPr>
  </w:style>
  <w:style w:type="character" w:customStyle="1" w:styleId="40">
    <w:name w:val="正文小四 Char"/>
    <w:link w:val="41"/>
    <w:qFormat/>
    <w:locked/>
    <w:uiPriority w:val="0"/>
    <w:rPr>
      <w:rFonts w:ascii="Times New Roman" w:hAnsi="Times New Roman" w:eastAsia="宋体" w:cs="Times New Roman"/>
      <w:sz w:val="24"/>
      <w:szCs w:val="24"/>
    </w:rPr>
  </w:style>
  <w:style w:type="paragraph" w:customStyle="1" w:styleId="41">
    <w:name w:val="正文小四"/>
    <w:basedOn w:val="1"/>
    <w:link w:val="40"/>
    <w:qFormat/>
    <w:uiPriority w:val="0"/>
    <w:pPr>
      <w:spacing w:line="360" w:lineRule="auto"/>
      <w:ind w:firstLine="480"/>
      <w:jc w:val="left"/>
    </w:pPr>
    <w:rPr>
      <w:rFonts w:ascii="Times New Roman" w:hAnsi="Times New Roman"/>
      <w:szCs w:val="24"/>
    </w:rPr>
  </w:style>
  <w:style w:type="character" w:customStyle="1" w:styleId="42">
    <w:name w:val="表文字 Char1"/>
    <w:link w:val="43"/>
    <w:qFormat/>
    <w:uiPriority w:val="0"/>
    <w:rPr>
      <w:rFonts w:ascii="Times New Roman" w:hAnsi="Times New Roman" w:eastAsia="宋体" w:cs="Times New Roman"/>
      <w:kern w:val="0"/>
      <w:szCs w:val="21"/>
    </w:rPr>
  </w:style>
  <w:style w:type="paragraph" w:customStyle="1" w:styleId="43">
    <w:name w:val="表文字"/>
    <w:link w:val="42"/>
    <w:qFormat/>
    <w:uiPriority w:val="0"/>
    <w:pPr>
      <w:widowControl w:val="0"/>
      <w:adjustRightInd w:val="0"/>
      <w:spacing w:line="240" w:lineRule="exact"/>
      <w:jc w:val="center"/>
    </w:pPr>
    <w:rPr>
      <w:rFonts w:ascii="Times New Roman" w:hAnsi="Times New Roman" w:eastAsia="宋体" w:cs="Times New Roman"/>
      <w:sz w:val="21"/>
      <w:szCs w:val="21"/>
      <w:lang w:val="en-US" w:eastAsia="zh-CN" w:bidi="ar-SA"/>
    </w:rPr>
  </w:style>
  <w:style w:type="character" w:customStyle="1" w:styleId="44">
    <w:name w:val="正文文本缩进 Char"/>
    <w:link w:val="15"/>
    <w:qFormat/>
    <w:uiPriority w:val="0"/>
    <w:rPr>
      <w:rFonts w:ascii="Times New Roman" w:hAnsi="Times New Roman" w:eastAsia="宋体" w:cs="Times New Roman"/>
      <w:szCs w:val="24"/>
    </w:rPr>
  </w:style>
  <w:style w:type="character" w:customStyle="1" w:styleId="45">
    <w:name w:val="正文 zhy Char"/>
    <w:link w:val="46"/>
    <w:qFormat/>
    <w:uiPriority w:val="0"/>
    <w:rPr>
      <w:rFonts w:ascii="Arial Narrow" w:hAnsi="Arial Narrow" w:eastAsia="宋体" w:cs="宋体"/>
      <w:sz w:val="24"/>
      <w:szCs w:val="20"/>
    </w:rPr>
  </w:style>
  <w:style w:type="paragraph" w:customStyle="1" w:styleId="46">
    <w:name w:val="正文 zhy"/>
    <w:basedOn w:val="1"/>
    <w:link w:val="45"/>
    <w:qFormat/>
    <w:uiPriority w:val="0"/>
    <w:pPr>
      <w:ind w:firstLine="480"/>
    </w:pPr>
    <w:rPr>
      <w:rFonts w:cs="宋体"/>
      <w:szCs w:val="20"/>
    </w:rPr>
  </w:style>
  <w:style w:type="character" w:customStyle="1" w:styleId="47">
    <w:name w:val="报告正文 Char Char"/>
    <w:qFormat/>
    <w:uiPriority w:val="0"/>
    <w:rPr>
      <w:rFonts w:ascii="宋体" w:hAnsi="宋体" w:eastAsia="宋体" w:cs="宋体"/>
      <w:sz w:val="24"/>
      <w:szCs w:val="24"/>
      <w:lang w:val="en-US" w:eastAsia="zh-CN" w:bidi="ar-SA"/>
    </w:rPr>
  </w:style>
  <w:style w:type="character" w:customStyle="1" w:styleId="48">
    <w:name w:val="BAOGAO正文 Char"/>
    <w:link w:val="49"/>
    <w:qFormat/>
    <w:uiPriority w:val="0"/>
    <w:rPr>
      <w:rFonts w:ascii="Times New Roman" w:hAnsi="Times New Roman" w:eastAsia="宋体" w:cs="Times New Roman"/>
      <w:sz w:val="24"/>
      <w:szCs w:val="20"/>
    </w:rPr>
  </w:style>
  <w:style w:type="paragraph" w:customStyle="1" w:styleId="49">
    <w:name w:val="BAOGAO正文"/>
    <w:basedOn w:val="1"/>
    <w:link w:val="48"/>
    <w:qFormat/>
    <w:uiPriority w:val="0"/>
    <w:pPr>
      <w:adjustRightInd w:val="0"/>
      <w:snapToGrid w:val="0"/>
      <w:spacing w:line="360" w:lineRule="auto"/>
    </w:pPr>
    <w:rPr>
      <w:rFonts w:ascii="Times New Roman" w:hAnsi="Times New Roman"/>
      <w:szCs w:val="20"/>
    </w:rPr>
  </w:style>
  <w:style w:type="character" w:customStyle="1" w:styleId="50">
    <w:name w:val="表号 Char"/>
    <w:link w:val="51"/>
    <w:qFormat/>
    <w:uiPriority w:val="0"/>
    <w:rPr>
      <w:rFonts w:ascii="Arial Narrow" w:hAnsi="Arial Narrow" w:eastAsia="黑体" w:cs="Times New Roman"/>
      <w:sz w:val="20"/>
      <w:szCs w:val="20"/>
    </w:rPr>
  </w:style>
  <w:style w:type="paragraph" w:customStyle="1" w:styleId="51">
    <w:name w:val="表号"/>
    <w:basedOn w:val="11"/>
    <w:link w:val="50"/>
    <w:qFormat/>
    <w:uiPriority w:val="0"/>
    <w:pPr>
      <w:spacing w:line="240" w:lineRule="auto"/>
      <w:ind w:firstLine="0" w:firstLineChars="0"/>
    </w:pPr>
    <w:rPr>
      <w:rFonts w:ascii="Arial Narrow" w:hAnsi="Arial Narrow"/>
      <w:sz w:val="21"/>
    </w:rPr>
  </w:style>
  <w:style w:type="character" w:customStyle="1" w:styleId="52">
    <w:name w:val="君邦正文 Char2"/>
    <w:qFormat/>
    <w:uiPriority w:val="0"/>
    <w:rPr>
      <w:rFonts w:eastAsia="宋体"/>
      <w:kern w:val="2"/>
      <w:sz w:val="24"/>
      <w:lang w:val="en-US" w:eastAsia="zh-CN" w:bidi="ar-SA"/>
    </w:rPr>
  </w:style>
  <w:style w:type="character" w:customStyle="1" w:styleId="53">
    <w:name w:val="表格 Char"/>
    <w:link w:val="54"/>
    <w:qFormat/>
    <w:uiPriority w:val="0"/>
    <w:rPr>
      <w:rFonts w:ascii="宋体" w:hAnsi="宋体" w:eastAsia="宋体" w:cs="Times New Roman"/>
      <w:szCs w:val="20"/>
    </w:rPr>
  </w:style>
  <w:style w:type="paragraph" w:customStyle="1" w:styleId="54">
    <w:name w:val="表格"/>
    <w:basedOn w:val="1"/>
    <w:link w:val="53"/>
    <w:qFormat/>
    <w:uiPriority w:val="0"/>
    <w:pPr>
      <w:snapToGrid w:val="0"/>
      <w:spacing w:line="240" w:lineRule="atLeast"/>
      <w:ind w:firstLine="0" w:firstLineChars="0"/>
      <w:jc w:val="center"/>
    </w:pPr>
    <w:rPr>
      <w:rFonts w:ascii="宋体" w:hAnsi="宋体"/>
      <w:sz w:val="21"/>
      <w:szCs w:val="20"/>
    </w:rPr>
  </w:style>
  <w:style w:type="character" w:customStyle="1" w:styleId="55">
    <w:name w:val="headline-1-index"/>
    <w:basedOn w:val="34"/>
    <w:qFormat/>
    <w:uiPriority w:val="0"/>
  </w:style>
  <w:style w:type="character" w:customStyle="1" w:styleId="56">
    <w:name w:val="BAOGAO-标题3 Char"/>
    <w:link w:val="57"/>
    <w:qFormat/>
    <w:uiPriority w:val="0"/>
    <w:rPr>
      <w:rFonts w:ascii="黑体" w:hAnsi="宋体" w:eastAsia="宋体"/>
      <w:b/>
      <w:bCs/>
      <w:caps/>
      <w:color w:val="000000"/>
      <w:sz w:val="24"/>
    </w:rPr>
  </w:style>
  <w:style w:type="paragraph" w:customStyle="1" w:styleId="57">
    <w:name w:val="BAOGAO-标题3"/>
    <w:basedOn w:val="5"/>
    <w:link w:val="56"/>
    <w:qFormat/>
    <w:uiPriority w:val="0"/>
    <w:pPr>
      <w:numPr>
        <w:numId w:val="0"/>
      </w:numPr>
      <w:adjustRightInd w:val="0"/>
      <w:snapToGrid w:val="0"/>
      <w:spacing w:before="0" w:after="0"/>
      <w:jc w:val="left"/>
      <w:textAlignment w:val="baseline"/>
    </w:pPr>
    <w:rPr>
      <w:rFonts w:ascii="黑体" w:hAnsi="宋体" w:eastAsia="宋体"/>
      <w:caps/>
      <w:color w:val="000000"/>
      <w:szCs w:val="22"/>
    </w:rPr>
  </w:style>
  <w:style w:type="character" w:customStyle="1" w:styleId="58">
    <w:name w:val="正文表格 Char"/>
    <w:link w:val="59"/>
    <w:qFormat/>
    <w:uiPriority w:val="0"/>
    <w:rPr>
      <w:rFonts w:ascii="宋体" w:hAnsi="宋体" w:eastAsia="宋体" w:cs="Times New Roman"/>
      <w:szCs w:val="21"/>
    </w:rPr>
  </w:style>
  <w:style w:type="paragraph" w:customStyle="1" w:styleId="59">
    <w:name w:val="正文表格"/>
    <w:basedOn w:val="1"/>
    <w:link w:val="58"/>
    <w:qFormat/>
    <w:uiPriority w:val="0"/>
    <w:pPr>
      <w:spacing w:line="240" w:lineRule="auto"/>
      <w:ind w:firstLine="0" w:firstLineChars="0"/>
      <w:jc w:val="center"/>
    </w:pPr>
    <w:rPr>
      <w:rFonts w:ascii="宋体" w:hAnsi="宋体"/>
      <w:sz w:val="21"/>
      <w:szCs w:val="21"/>
    </w:rPr>
  </w:style>
  <w:style w:type="character" w:customStyle="1" w:styleId="60">
    <w:name w:val="表 Char Char"/>
    <w:link w:val="61"/>
    <w:qFormat/>
    <w:uiPriority w:val="0"/>
    <w:rPr>
      <w:rFonts w:cs="宋体"/>
      <w:snapToGrid/>
      <w:color w:val="000000"/>
      <w:sz w:val="21"/>
      <w:szCs w:val="21"/>
    </w:rPr>
  </w:style>
  <w:style w:type="paragraph" w:customStyle="1" w:styleId="61">
    <w:name w:val="表"/>
    <w:basedOn w:val="10"/>
    <w:link w:val="60"/>
    <w:qFormat/>
    <w:uiPriority w:val="0"/>
    <w:pPr>
      <w:widowControl/>
      <w:snapToGrid w:val="0"/>
      <w:spacing w:line="240" w:lineRule="atLeast"/>
      <w:ind w:firstLine="0" w:firstLineChars="200"/>
      <w:jc w:val="center"/>
      <w:textAlignment w:val="auto"/>
    </w:pPr>
    <w:rPr>
      <w:rFonts w:ascii="Calibri" w:hAnsi="Calibri" w:cs="宋体"/>
      <w:snapToGrid w:val="0"/>
      <w:sz w:val="21"/>
      <w:szCs w:val="21"/>
    </w:rPr>
  </w:style>
  <w:style w:type="character" w:customStyle="1" w:styleId="62">
    <w:name w:val="文档结构图 Char"/>
    <w:link w:val="12"/>
    <w:semiHidden/>
    <w:qFormat/>
    <w:uiPriority w:val="99"/>
    <w:rPr>
      <w:rFonts w:ascii="宋体" w:hAnsi="Arial Narrow" w:eastAsia="宋体"/>
      <w:sz w:val="18"/>
      <w:szCs w:val="18"/>
    </w:rPr>
  </w:style>
  <w:style w:type="character" w:customStyle="1" w:styleId="63">
    <w:name w:val="正文文本 Char"/>
    <w:link w:val="14"/>
    <w:semiHidden/>
    <w:qFormat/>
    <w:uiPriority w:val="99"/>
    <w:rPr>
      <w:rFonts w:ascii="Arial Narrow" w:hAnsi="Arial Narrow"/>
      <w:sz w:val="24"/>
    </w:rPr>
  </w:style>
  <w:style w:type="character" w:customStyle="1" w:styleId="64">
    <w:name w:val="我的正文 Char Char"/>
    <w:link w:val="65"/>
    <w:qFormat/>
    <w:uiPriority w:val="0"/>
    <w:rPr>
      <w:rFonts w:ascii="Times New Roman" w:hAnsi="Times New Roman" w:eastAsia="宋体" w:cs="Times New Roman"/>
      <w:snapToGrid/>
      <w:kern w:val="0"/>
      <w:sz w:val="24"/>
      <w:szCs w:val="24"/>
    </w:rPr>
  </w:style>
  <w:style w:type="paragraph" w:customStyle="1" w:styleId="65">
    <w:name w:val="我的正文"/>
    <w:basedOn w:val="1"/>
    <w:link w:val="64"/>
    <w:qFormat/>
    <w:uiPriority w:val="0"/>
    <w:pPr>
      <w:widowControl/>
      <w:ind w:firstLine="480"/>
    </w:pPr>
    <w:rPr>
      <w:rFonts w:ascii="Times New Roman" w:hAnsi="Times New Roman"/>
      <w:kern w:val="0"/>
      <w:szCs w:val="24"/>
    </w:rPr>
  </w:style>
  <w:style w:type="character" w:customStyle="1" w:styleId="66">
    <w:name w:val="font01"/>
    <w:qFormat/>
    <w:uiPriority w:val="0"/>
    <w:rPr>
      <w:rFonts w:hint="eastAsia" w:ascii="Times New Roman" w:hAnsi="Times New Roman" w:cs="Times New Roman"/>
      <w:color w:val="000000"/>
      <w:sz w:val="21"/>
      <w:szCs w:val="21"/>
      <w:u w:val="none"/>
      <w:vertAlign w:val="superscript"/>
    </w:rPr>
  </w:style>
  <w:style w:type="character" w:customStyle="1" w:styleId="67">
    <w:name w:val="图片格式 Char"/>
    <w:link w:val="68"/>
    <w:qFormat/>
    <w:uiPriority w:val="0"/>
    <w:rPr>
      <w:rFonts w:ascii="Arial Narrow" w:hAnsi="Arial Narrow"/>
      <w:kern w:val="2"/>
      <w:sz w:val="24"/>
      <w:szCs w:val="22"/>
      <w:lang w:val="en-US" w:eastAsia="zh-CN"/>
    </w:rPr>
  </w:style>
  <w:style w:type="paragraph" w:customStyle="1" w:styleId="68">
    <w:name w:val="图片格式"/>
    <w:basedOn w:val="1"/>
    <w:link w:val="67"/>
    <w:qFormat/>
    <w:uiPriority w:val="0"/>
    <w:pPr>
      <w:spacing w:line="360" w:lineRule="auto"/>
      <w:ind w:firstLine="0" w:firstLineChars="0"/>
      <w:jc w:val="center"/>
    </w:pPr>
  </w:style>
  <w:style w:type="character" w:customStyle="1" w:styleId="69">
    <w:name w:val="批注框文本 Char"/>
    <w:link w:val="21"/>
    <w:semiHidden/>
    <w:qFormat/>
    <w:uiPriority w:val="99"/>
    <w:rPr>
      <w:rFonts w:ascii="Arial Narrow" w:hAnsi="Arial Narrow"/>
      <w:sz w:val="18"/>
      <w:szCs w:val="18"/>
    </w:rPr>
  </w:style>
  <w:style w:type="character" w:customStyle="1" w:styleId="70">
    <w:name w:val="正文文本缩进 2 Char"/>
    <w:link w:val="20"/>
    <w:semiHidden/>
    <w:qFormat/>
    <w:uiPriority w:val="99"/>
    <w:rPr>
      <w:rFonts w:ascii="Arial Narrow" w:hAnsi="Arial Narrow"/>
      <w:kern w:val="2"/>
      <w:sz w:val="24"/>
      <w:szCs w:val="22"/>
    </w:rPr>
  </w:style>
  <w:style w:type="character" w:customStyle="1" w:styleId="71">
    <w:name w:val="页脚 Char"/>
    <w:link w:val="22"/>
    <w:qFormat/>
    <w:uiPriority w:val="99"/>
    <w:rPr>
      <w:rFonts w:ascii="Arial Narrow" w:hAnsi="Arial Narrow"/>
      <w:sz w:val="18"/>
      <w:szCs w:val="18"/>
    </w:rPr>
  </w:style>
  <w:style w:type="character" w:customStyle="1" w:styleId="72">
    <w:name w:val="表格内容 Char Char"/>
    <w:qFormat/>
    <w:uiPriority w:val="0"/>
    <w:rPr>
      <w:rFonts w:ascii="Times New Roman" w:hAnsi="Times New Roman" w:cs="Times New Roman"/>
      <w:kern w:val="2"/>
      <w:sz w:val="24"/>
      <w:szCs w:val="24"/>
    </w:rPr>
  </w:style>
  <w:style w:type="character" w:customStyle="1" w:styleId="73">
    <w:name w:val="表头样式1 Char1"/>
    <w:qFormat/>
    <w:uiPriority w:val="0"/>
    <w:rPr>
      <w:rFonts w:eastAsia="黑体"/>
      <w:b/>
      <w:kern w:val="2"/>
      <w:sz w:val="24"/>
      <w:lang w:val="en-US" w:eastAsia="zh-CN" w:bidi="ar-SA"/>
    </w:rPr>
  </w:style>
  <w:style w:type="character" w:customStyle="1" w:styleId="74">
    <w:name w:val="headline-content"/>
    <w:basedOn w:val="34"/>
    <w:qFormat/>
    <w:uiPriority w:val="0"/>
  </w:style>
  <w:style w:type="character" w:customStyle="1" w:styleId="75">
    <w:name w:val="正文缩进 Char"/>
    <w:link w:val="10"/>
    <w:qFormat/>
    <w:uiPriority w:val="0"/>
    <w:rPr>
      <w:rFonts w:ascii="Times New Roman" w:hAnsi="Times New Roman" w:eastAsia="宋体" w:cs="Times New Roman"/>
      <w:color w:val="000000"/>
      <w:kern w:val="0"/>
      <w:sz w:val="28"/>
      <w:szCs w:val="20"/>
    </w:rPr>
  </w:style>
  <w:style w:type="character" w:customStyle="1" w:styleId="76">
    <w:name w:val="标题 5 Char"/>
    <w:link w:val="7"/>
    <w:semiHidden/>
    <w:qFormat/>
    <w:uiPriority w:val="9"/>
    <w:rPr>
      <w:rFonts w:ascii="Arial Narrow" w:hAnsi="Arial Narrow"/>
      <w:b/>
      <w:bCs/>
      <w:sz w:val="28"/>
      <w:szCs w:val="28"/>
    </w:rPr>
  </w:style>
  <w:style w:type="character" w:customStyle="1" w:styleId="77">
    <w:name w:val="标题 2 Char"/>
    <w:link w:val="4"/>
    <w:qFormat/>
    <w:uiPriority w:val="9"/>
    <w:rPr>
      <w:rFonts w:ascii="Cambria" w:hAnsi="Cambria" w:eastAsia="宋体"/>
      <w:b/>
      <w:bCs/>
      <w:kern w:val="2"/>
      <w:sz w:val="28"/>
      <w:szCs w:val="32"/>
    </w:rPr>
  </w:style>
  <w:style w:type="character" w:customStyle="1" w:styleId="78">
    <w:name w:val="T环科院正文 Char Char"/>
    <w:link w:val="79"/>
    <w:qFormat/>
    <w:uiPriority w:val="0"/>
    <w:rPr>
      <w:rFonts w:ascii="Times New Roman" w:hAnsi="Times New Roman"/>
      <w:kern w:val="2"/>
      <w:sz w:val="24"/>
      <w:szCs w:val="24"/>
    </w:rPr>
  </w:style>
  <w:style w:type="paragraph" w:customStyle="1" w:styleId="79">
    <w:name w:val="T环科院正文"/>
    <w:basedOn w:val="1"/>
    <w:link w:val="78"/>
    <w:qFormat/>
    <w:uiPriority w:val="0"/>
    <w:pPr>
      <w:spacing w:line="300" w:lineRule="auto"/>
      <w:ind w:firstLine="480"/>
    </w:pPr>
    <w:rPr>
      <w:rFonts w:ascii="Times New Roman" w:hAnsi="Times New Roman"/>
      <w:szCs w:val="24"/>
    </w:rPr>
  </w:style>
  <w:style w:type="character" w:customStyle="1" w:styleId="80">
    <w:name w:val="font41"/>
    <w:qFormat/>
    <w:uiPriority w:val="0"/>
    <w:rPr>
      <w:rFonts w:hint="eastAsia" w:ascii="宋体" w:hAnsi="宋体" w:eastAsia="宋体" w:cs="宋体"/>
      <w:color w:val="000000"/>
      <w:sz w:val="22"/>
      <w:szCs w:val="22"/>
      <w:u w:val="none"/>
      <w:vertAlign w:val="superscript"/>
    </w:rPr>
  </w:style>
  <w:style w:type="character" w:customStyle="1" w:styleId="81">
    <w:name w:val="日期 Char"/>
    <w:link w:val="19"/>
    <w:qFormat/>
    <w:uiPriority w:val="0"/>
    <w:rPr>
      <w:rFonts w:ascii="Times New Roman" w:hAnsi="Times New Roman" w:eastAsia="宋体" w:cs="Times New Roman"/>
      <w:szCs w:val="24"/>
    </w:rPr>
  </w:style>
  <w:style w:type="character" w:customStyle="1" w:styleId="82">
    <w:name w:val="表格内容 Char"/>
    <w:link w:val="83"/>
    <w:qFormat/>
    <w:uiPriority w:val="0"/>
    <w:rPr>
      <w:rFonts w:ascii="宋体" w:hAnsi="宋体" w:eastAsia="宋体" w:cs="Times New Roman"/>
      <w:kern w:val="0"/>
      <w:szCs w:val="16"/>
    </w:rPr>
  </w:style>
  <w:style w:type="paragraph" w:customStyle="1" w:styleId="83">
    <w:name w:val="表格内容"/>
    <w:basedOn w:val="1"/>
    <w:link w:val="82"/>
    <w:qFormat/>
    <w:uiPriority w:val="0"/>
    <w:pPr>
      <w:tabs>
        <w:tab w:val="left" w:pos="1535"/>
        <w:tab w:val="left" w:pos="3105"/>
        <w:tab w:val="left" w:pos="4676"/>
        <w:tab w:val="left" w:pos="6247"/>
        <w:tab w:val="left" w:pos="7740"/>
        <w:tab w:val="left" w:pos="9288"/>
      </w:tabs>
      <w:spacing w:line="360" w:lineRule="auto"/>
      <w:ind w:firstLine="0" w:firstLineChars="0"/>
      <w:jc w:val="center"/>
      <w:textAlignment w:val="baseline"/>
    </w:pPr>
    <w:rPr>
      <w:rFonts w:ascii="宋体" w:hAnsi="宋体"/>
      <w:kern w:val="0"/>
      <w:sz w:val="21"/>
      <w:szCs w:val="16"/>
    </w:rPr>
  </w:style>
  <w:style w:type="character" w:customStyle="1" w:styleId="84">
    <w:name w:val="正文首行缩进 Char"/>
    <w:link w:val="31"/>
    <w:qFormat/>
    <w:uiPriority w:val="0"/>
    <w:rPr>
      <w:rFonts w:ascii="Times New Roman" w:hAnsi="Times New Roman" w:eastAsia="宋体" w:cs="Times New Roman"/>
      <w:sz w:val="24"/>
      <w:szCs w:val="20"/>
    </w:rPr>
  </w:style>
  <w:style w:type="character" w:customStyle="1" w:styleId="85">
    <w:name w:val="标题 1 Char"/>
    <w:link w:val="3"/>
    <w:qFormat/>
    <w:uiPriority w:val="9"/>
    <w:rPr>
      <w:rFonts w:ascii="黑体" w:hAnsi="黑体" w:eastAsia="黑体"/>
      <w:b/>
      <w:bCs/>
      <w:kern w:val="44"/>
      <w:sz w:val="32"/>
      <w:szCs w:val="44"/>
    </w:rPr>
  </w:style>
  <w:style w:type="character" w:customStyle="1" w:styleId="86">
    <w:name w:val="catalog-item-index1"/>
    <w:basedOn w:val="34"/>
    <w:qFormat/>
    <w:uiPriority w:val="0"/>
  </w:style>
  <w:style w:type="character" w:customStyle="1" w:styleId="87">
    <w:name w:val="font31"/>
    <w:qFormat/>
    <w:uiPriority w:val="0"/>
    <w:rPr>
      <w:rFonts w:hint="eastAsia" w:ascii="宋体" w:hAnsi="宋体" w:eastAsia="宋体" w:cs="宋体"/>
      <w:color w:val="000000"/>
      <w:sz w:val="21"/>
      <w:szCs w:val="21"/>
      <w:u w:val="none"/>
    </w:rPr>
  </w:style>
  <w:style w:type="character" w:customStyle="1" w:styleId="88">
    <w:name w:val="市环科院正文 Char"/>
    <w:link w:val="89"/>
    <w:qFormat/>
    <w:uiPriority w:val="0"/>
    <w:rPr>
      <w:rFonts w:ascii="Times New Roman" w:hAnsi="Times New Roman"/>
      <w:sz w:val="24"/>
      <w:szCs w:val="24"/>
    </w:rPr>
  </w:style>
  <w:style w:type="paragraph" w:customStyle="1" w:styleId="89">
    <w:name w:val="市环科院正文"/>
    <w:basedOn w:val="1"/>
    <w:link w:val="88"/>
    <w:qFormat/>
    <w:uiPriority w:val="0"/>
    <w:pPr>
      <w:spacing w:line="300" w:lineRule="auto"/>
      <w:ind w:firstLine="480"/>
    </w:pPr>
    <w:rPr>
      <w:rFonts w:ascii="Times New Roman" w:hAnsi="Times New Roman"/>
      <w:kern w:val="0"/>
      <w:szCs w:val="24"/>
    </w:rPr>
  </w:style>
  <w:style w:type="character" w:customStyle="1" w:styleId="90">
    <w:name w:val="haydonli Char"/>
    <w:link w:val="91"/>
    <w:qFormat/>
    <w:uiPriority w:val="0"/>
    <w:rPr>
      <w:rFonts w:ascii="Times New Roman" w:hAnsi="Times New Roman" w:eastAsia="宋体" w:cs="Times New Roman"/>
      <w:snapToGrid/>
      <w:kern w:val="0"/>
      <w:sz w:val="24"/>
      <w:szCs w:val="24"/>
    </w:rPr>
  </w:style>
  <w:style w:type="paragraph" w:customStyle="1" w:styleId="91">
    <w:name w:val="haydonli"/>
    <w:basedOn w:val="1"/>
    <w:link w:val="90"/>
    <w:qFormat/>
    <w:uiPriority w:val="0"/>
    <w:pPr>
      <w:snapToGrid w:val="0"/>
      <w:spacing w:line="360" w:lineRule="auto"/>
    </w:pPr>
    <w:rPr>
      <w:rFonts w:ascii="Times New Roman" w:hAnsi="Times New Roman"/>
      <w:kern w:val="0"/>
      <w:szCs w:val="24"/>
    </w:rPr>
  </w:style>
  <w:style w:type="character" w:customStyle="1" w:styleId="92">
    <w:name w:val="页眉 Char"/>
    <w:link w:val="23"/>
    <w:qFormat/>
    <w:uiPriority w:val="99"/>
    <w:rPr>
      <w:rFonts w:ascii="Arial Narrow" w:hAnsi="Arial Narrow"/>
      <w:sz w:val="18"/>
      <w:szCs w:val="18"/>
    </w:rPr>
  </w:style>
  <w:style w:type="character" w:customStyle="1" w:styleId="93">
    <w:name w:val="BAOGAO表头 Char Char"/>
    <w:link w:val="94"/>
    <w:qFormat/>
    <w:uiPriority w:val="0"/>
    <w:rPr>
      <w:rFonts w:ascii="宋体" w:hAnsi="Courier New" w:eastAsia="宋体" w:cs="宋体"/>
      <w:b/>
      <w:snapToGrid/>
      <w:color w:val="000000"/>
      <w:kern w:val="0"/>
      <w:sz w:val="24"/>
      <w:szCs w:val="20"/>
    </w:rPr>
  </w:style>
  <w:style w:type="paragraph" w:customStyle="1" w:styleId="94">
    <w:name w:val="BAOGAO表头"/>
    <w:basedOn w:val="2"/>
    <w:link w:val="93"/>
    <w:qFormat/>
    <w:uiPriority w:val="0"/>
    <w:pPr>
      <w:ind w:firstLine="964" w:firstLineChars="400"/>
    </w:pPr>
    <w:rPr>
      <w:rFonts w:cs="宋体"/>
      <w:b/>
      <w:color w:val="000000"/>
      <w:kern w:val="0"/>
      <w:sz w:val="24"/>
      <w:szCs w:val="20"/>
    </w:rPr>
  </w:style>
  <w:style w:type="character" w:customStyle="1" w:styleId="95">
    <w:name w:val="标题 3 Char"/>
    <w:link w:val="5"/>
    <w:qFormat/>
    <w:uiPriority w:val="9"/>
    <w:rPr>
      <w:rFonts w:ascii="Arial Narrow" w:hAnsi="Arial Narrow" w:eastAsia="黑体"/>
      <w:b/>
      <w:bCs/>
      <w:kern w:val="2"/>
      <w:sz w:val="24"/>
      <w:szCs w:val="32"/>
    </w:rPr>
  </w:style>
  <w:style w:type="character" w:customStyle="1" w:styleId="96">
    <w:name w:val="表头 Char Char"/>
    <w:qFormat/>
    <w:uiPriority w:val="0"/>
    <w:rPr>
      <w:rFonts w:ascii="宋体" w:hAnsi="宋体" w:cs="宋体"/>
      <w:b/>
      <w:bCs/>
      <w:sz w:val="24"/>
      <w:szCs w:val="24"/>
    </w:rPr>
  </w:style>
  <w:style w:type="character" w:customStyle="1" w:styleId="97">
    <w:name w:val="样式 样式 宋体 小四 段前: 2 磅 段后: 2 磅 行距: 多倍行距 1.2 字行 + Arial Char"/>
    <w:link w:val="98"/>
    <w:qFormat/>
    <w:uiPriority w:val="0"/>
    <w:rPr>
      <w:rFonts w:ascii="Arial" w:hAnsi="Arial" w:eastAsia="宋体" w:cs="Times New Roman"/>
      <w:sz w:val="24"/>
      <w:szCs w:val="20"/>
    </w:rPr>
  </w:style>
  <w:style w:type="paragraph" w:customStyle="1" w:styleId="98">
    <w:name w:val="样式 样式 宋体 小四 段前: 2 磅 段后: 2 磅 行距: 多倍行距 1.2 字行 + Arial"/>
    <w:basedOn w:val="1"/>
    <w:link w:val="97"/>
    <w:qFormat/>
    <w:uiPriority w:val="0"/>
    <w:pPr>
      <w:adjustRightInd w:val="0"/>
      <w:snapToGrid w:val="0"/>
      <w:spacing w:before="40" w:after="40" w:line="360" w:lineRule="auto"/>
      <w:ind w:firstLine="480"/>
      <w:jc w:val="left"/>
    </w:pPr>
    <w:rPr>
      <w:rFonts w:ascii="Arial" w:hAnsi="Arial"/>
      <w:szCs w:val="20"/>
    </w:rPr>
  </w:style>
  <w:style w:type="character" w:customStyle="1" w:styleId="99">
    <w:name w:val="表格内字体 Char"/>
    <w:link w:val="100"/>
    <w:qFormat/>
    <w:uiPriority w:val="0"/>
    <w:rPr>
      <w:rFonts w:ascii="Times New Roman" w:hAnsi="Times New Roman"/>
      <w:kern w:val="2"/>
      <w:sz w:val="21"/>
      <w:szCs w:val="24"/>
    </w:rPr>
  </w:style>
  <w:style w:type="paragraph" w:customStyle="1" w:styleId="100">
    <w:name w:val="表格内字体"/>
    <w:link w:val="99"/>
    <w:qFormat/>
    <w:uiPriority w:val="0"/>
    <w:pPr>
      <w:adjustRightInd w:val="0"/>
      <w:snapToGrid w:val="0"/>
      <w:jc w:val="center"/>
    </w:pPr>
    <w:rPr>
      <w:rFonts w:ascii="Times New Roman" w:hAnsi="Times New Roman" w:eastAsia="宋体" w:cs="Times New Roman"/>
      <w:kern w:val="2"/>
      <w:sz w:val="21"/>
      <w:szCs w:val="24"/>
      <w:lang w:val="en-US" w:eastAsia="zh-CN" w:bidi="ar-SA"/>
    </w:rPr>
  </w:style>
  <w:style w:type="character" w:customStyle="1" w:styleId="101">
    <w:name w:val="font51"/>
    <w:qFormat/>
    <w:uiPriority w:val="0"/>
    <w:rPr>
      <w:rFonts w:hint="eastAsia" w:ascii="Times New Roman" w:hAnsi="Times New Roman" w:cs="Times New Roman"/>
      <w:color w:val="000000"/>
      <w:sz w:val="21"/>
      <w:szCs w:val="21"/>
      <w:u w:val="none"/>
    </w:rPr>
  </w:style>
  <w:style w:type="character" w:customStyle="1" w:styleId="102">
    <w:name w:val="报告正文 Char"/>
    <w:link w:val="103"/>
    <w:qFormat/>
    <w:uiPriority w:val="0"/>
    <w:rPr>
      <w:rFonts w:ascii="Times New Roman" w:hAnsi="Times New Roman" w:eastAsia="宋体" w:cs="Times New Roman"/>
      <w:sz w:val="24"/>
      <w:szCs w:val="24"/>
    </w:rPr>
  </w:style>
  <w:style w:type="paragraph" w:customStyle="1" w:styleId="103">
    <w:name w:val="报告正文"/>
    <w:basedOn w:val="1"/>
    <w:link w:val="102"/>
    <w:qFormat/>
    <w:uiPriority w:val="0"/>
    <w:pPr>
      <w:spacing w:line="360" w:lineRule="auto"/>
      <w:ind w:firstLine="0" w:firstLineChars="0"/>
    </w:pPr>
    <w:rPr>
      <w:rFonts w:ascii="Times New Roman" w:hAnsi="Times New Roman"/>
      <w:szCs w:val="24"/>
    </w:rPr>
  </w:style>
  <w:style w:type="character" w:customStyle="1" w:styleId="104">
    <w:name w:val="表头 Char"/>
    <w:link w:val="105"/>
    <w:qFormat/>
    <w:uiPriority w:val="0"/>
    <w:rPr>
      <w:rFonts w:ascii="Arial Narrow" w:hAnsi="Arial Narrow" w:eastAsia="黑体"/>
      <w:b/>
      <w:kern w:val="2"/>
      <w:sz w:val="24"/>
      <w:szCs w:val="22"/>
    </w:rPr>
  </w:style>
  <w:style w:type="paragraph" w:customStyle="1" w:styleId="105">
    <w:name w:val="表头"/>
    <w:link w:val="104"/>
    <w:qFormat/>
    <w:uiPriority w:val="0"/>
    <w:pPr>
      <w:spacing w:line="360" w:lineRule="auto"/>
      <w:jc w:val="center"/>
    </w:pPr>
    <w:rPr>
      <w:rFonts w:ascii="Arial Narrow" w:hAnsi="Arial Narrow" w:eastAsia="黑体" w:cs="Times New Roman"/>
      <w:b/>
      <w:kern w:val="2"/>
      <w:sz w:val="24"/>
      <w:szCs w:val="22"/>
      <w:lang w:val="en-US" w:eastAsia="zh-CN" w:bidi="ar-SA"/>
    </w:rPr>
  </w:style>
  <w:style w:type="character" w:customStyle="1" w:styleId="106">
    <w:name w:val="题注 Char"/>
    <w:link w:val="11"/>
    <w:qFormat/>
    <w:uiPriority w:val="0"/>
    <w:rPr>
      <w:rFonts w:ascii="Cambria" w:hAnsi="Cambria" w:eastAsia="黑体" w:cs="Times New Roman"/>
      <w:sz w:val="20"/>
      <w:szCs w:val="20"/>
    </w:rPr>
  </w:style>
  <w:style w:type="character" w:customStyle="1" w:styleId="107">
    <w:name w:val="标题 4 Char"/>
    <w:link w:val="6"/>
    <w:qFormat/>
    <w:uiPriority w:val="9"/>
    <w:rPr>
      <w:rFonts w:ascii="Arial Narrow" w:hAnsi="Arial Narrow" w:eastAsia="黑体"/>
      <w:b/>
      <w:bCs/>
      <w:kern w:val="2"/>
      <w:sz w:val="24"/>
      <w:szCs w:val="28"/>
    </w:rPr>
  </w:style>
  <w:style w:type="character" w:customStyle="1" w:styleId="108">
    <w:name w:val="君邦正文 Char1"/>
    <w:link w:val="109"/>
    <w:qFormat/>
    <w:uiPriority w:val="0"/>
    <w:rPr>
      <w:rFonts w:ascii="Times New Roman" w:hAnsi="Times New Roman" w:eastAsia="宋体" w:cs="Times New Roman"/>
      <w:bCs/>
      <w:snapToGrid/>
      <w:kern w:val="0"/>
      <w:sz w:val="24"/>
      <w:szCs w:val="20"/>
    </w:rPr>
  </w:style>
  <w:style w:type="paragraph" w:customStyle="1" w:styleId="109">
    <w:name w:val="君邦正文"/>
    <w:basedOn w:val="1"/>
    <w:link w:val="108"/>
    <w:qFormat/>
    <w:uiPriority w:val="0"/>
    <w:pPr>
      <w:spacing w:after="60" w:line="360" w:lineRule="auto"/>
      <w:ind w:firstLine="480"/>
    </w:pPr>
    <w:rPr>
      <w:rFonts w:ascii="Times New Roman" w:hAnsi="Times New Roman"/>
      <w:bCs/>
      <w:snapToGrid w:val="0"/>
    </w:rPr>
  </w:style>
  <w:style w:type="character" w:customStyle="1" w:styleId="110">
    <w:name w:val="表头样式1 Char"/>
    <w:link w:val="111"/>
    <w:qFormat/>
    <w:uiPriority w:val="0"/>
    <w:rPr>
      <w:rFonts w:ascii="Times New Roman" w:hAnsi="Times New Roman" w:eastAsia="黑体" w:cs="Times New Roman"/>
      <w:b/>
      <w:sz w:val="24"/>
      <w:szCs w:val="20"/>
    </w:rPr>
  </w:style>
  <w:style w:type="paragraph" w:customStyle="1" w:styleId="111">
    <w:name w:val="表头样式1"/>
    <w:basedOn w:val="1"/>
    <w:link w:val="110"/>
    <w:qFormat/>
    <w:uiPriority w:val="0"/>
    <w:pPr>
      <w:spacing w:line="240" w:lineRule="auto"/>
      <w:ind w:firstLine="0" w:firstLineChars="0"/>
      <w:jc w:val="center"/>
    </w:pPr>
    <w:rPr>
      <w:rFonts w:ascii="Times New Roman" w:hAnsi="Times New Roman" w:eastAsia="黑体"/>
      <w:b/>
      <w:szCs w:val="20"/>
    </w:rPr>
  </w:style>
  <w:style w:type="character" w:customStyle="1" w:styleId="112">
    <w:name w:val="表内格式 Char"/>
    <w:link w:val="113"/>
    <w:qFormat/>
    <w:uiPriority w:val="0"/>
    <w:rPr>
      <w:rFonts w:ascii="Times New Roman" w:hAnsi="Times New Roman" w:eastAsia="宋体" w:cs="Times New Roman"/>
      <w:sz w:val="18"/>
      <w:szCs w:val="20"/>
    </w:rPr>
  </w:style>
  <w:style w:type="paragraph" w:customStyle="1" w:styleId="113">
    <w:name w:val="表内格式"/>
    <w:basedOn w:val="1"/>
    <w:link w:val="112"/>
    <w:qFormat/>
    <w:uiPriority w:val="0"/>
    <w:pPr>
      <w:spacing w:line="240" w:lineRule="auto"/>
      <w:ind w:firstLine="0" w:firstLineChars="0"/>
      <w:jc w:val="center"/>
    </w:pPr>
    <w:rPr>
      <w:rFonts w:ascii="Times New Roman" w:hAnsi="Times New Roman"/>
      <w:sz w:val="18"/>
      <w:szCs w:val="20"/>
    </w:rPr>
  </w:style>
  <w:style w:type="character" w:customStyle="1" w:styleId="114">
    <w:name w:val="纯文本 Char"/>
    <w:link w:val="2"/>
    <w:qFormat/>
    <w:uiPriority w:val="0"/>
    <w:rPr>
      <w:rFonts w:ascii="宋体" w:hAnsi="Courier New" w:eastAsia="宋体" w:cs="Courier New"/>
      <w:szCs w:val="21"/>
    </w:rPr>
  </w:style>
  <w:style w:type="character" w:customStyle="1" w:styleId="115">
    <w:name w:val="文本条款 Char4"/>
    <w:qFormat/>
    <w:uiPriority w:val="0"/>
    <w:rPr>
      <w:rFonts w:eastAsia="宋体"/>
      <w:kern w:val="2"/>
      <w:sz w:val="24"/>
      <w:lang w:val="en-US" w:eastAsia="zh-CN" w:bidi="ar-SA"/>
    </w:rPr>
  </w:style>
  <w:style w:type="character" w:customStyle="1" w:styleId="116">
    <w:name w:val="批注文字 Char"/>
    <w:link w:val="13"/>
    <w:qFormat/>
    <w:uiPriority w:val="0"/>
    <w:rPr>
      <w:rFonts w:ascii="Times New Roman" w:hAnsi="Times New Roman" w:eastAsia="宋体" w:cs="Times New Roman"/>
      <w:szCs w:val="24"/>
    </w:rPr>
  </w:style>
  <w:style w:type="character" w:customStyle="1" w:styleId="117">
    <w:name w:val="批注主题 Char"/>
    <w:link w:val="30"/>
    <w:semiHidden/>
    <w:qFormat/>
    <w:uiPriority w:val="99"/>
    <w:rPr>
      <w:rFonts w:ascii="Arial Narrow" w:hAnsi="Arial Narrow" w:eastAsia="宋体" w:cs="Times New Roman"/>
      <w:b/>
      <w:bCs/>
      <w:sz w:val="24"/>
      <w:szCs w:val="24"/>
    </w:rPr>
  </w:style>
  <w:style w:type="character" w:customStyle="1" w:styleId="118">
    <w:name w:val="text_edit"/>
    <w:basedOn w:val="34"/>
    <w:qFormat/>
    <w:uiPriority w:val="0"/>
  </w:style>
  <w:style w:type="character" w:customStyle="1" w:styleId="119">
    <w:name w:val="lemmatitleh1"/>
    <w:basedOn w:val="34"/>
    <w:qFormat/>
    <w:uiPriority w:val="0"/>
  </w:style>
  <w:style w:type="character" w:customStyle="1" w:styleId="120">
    <w:name w:val="bk-editable-lemma-btns"/>
    <w:basedOn w:val="34"/>
    <w:qFormat/>
    <w:uiPriority w:val="0"/>
  </w:style>
  <w:style w:type="character" w:customStyle="1" w:styleId="121">
    <w:name w:val="排版正文 Char Char"/>
    <w:qFormat/>
    <w:uiPriority w:val="0"/>
    <w:rPr>
      <w:rFonts w:eastAsia="宋体"/>
      <w:color w:val="000000"/>
      <w:kern w:val="2"/>
      <w:sz w:val="26"/>
      <w:szCs w:val="26"/>
      <w:lang w:val="en-US" w:eastAsia="zh-CN" w:bidi="ar-SA"/>
    </w:rPr>
  </w:style>
  <w:style w:type="character" w:customStyle="1" w:styleId="122">
    <w:name w:val="hb1 Char"/>
    <w:link w:val="123"/>
    <w:semiHidden/>
    <w:qFormat/>
    <w:uiPriority w:val="0"/>
    <w:rPr>
      <w:rFonts w:ascii="宋体" w:hAnsi="宋体" w:eastAsia="宋体" w:cs="Times New Roman"/>
      <w:color w:val="000000"/>
      <w:sz w:val="24"/>
      <w:szCs w:val="20"/>
    </w:rPr>
  </w:style>
  <w:style w:type="paragraph" w:customStyle="1" w:styleId="123">
    <w:name w:val="hb1"/>
    <w:basedOn w:val="14"/>
    <w:link w:val="122"/>
    <w:semiHidden/>
    <w:qFormat/>
    <w:uiPriority w:val="0"/>
    <w:pPr>
      <w:spacing w:after="0" w:line="460" w:lineRule="exact"/>
      <w:ind w:firstLine="482" w:firstLineChars="0"/>
    </w:pPr>
    <w:rPr>
      <w:rFonts w:ascii="宋体" w:hAnsi="宋体"/>
      <w:color w:val="000000"/>
      <w:szCs w:val="20"/>
    </w:rPr>
  </w:style>
  <w:style w:type="character" w:customStyle="1" w:styleId="124">
    <w:name w:val="表内格式 Char Char Char"/>
    <w:qFormat/>
    <w:uiPriority w:val="0"/>
    <w:rPr>
      <w:rFonts w:eastAsia="宋体"/>
      <w:kern w:val="2"/>
      <w:sz w:val="18"/>
      <w:lang w:val="en-US" w:eastAsia="zh-CN" w:bidi="ar-SA"/>
    </w:rPr>
  </w:style>
  <w:style w:type="character" w:customStyle="1" w:styleId="125">
    <w:name w:val="水保正文 Char Char"/>
    <w:link w:val="126"/>
    <w:qFormat/>
    <w:uiPriority w:val="0"/>
    <w:rPr>
      <w:rFonts w:cs="宋体"/>
      <w:sz w:val="24"/>
      <w:szCs w:val="24"/>
    </w:rPr>
  </w:style>
  <w:style w:type="paragraph" w:customStyle="1" w:styleId="126">
    <w:name w:val="水保正文"/>
    <w:basedOn w:val="1"/>
    <w:link w:val="125"/>
    <w:qFormat/>
    <w:uiPriority w:val="0"/>
    <w:pPr>
      <w:widowControl/>
      <w:adjustRightInd w:val="0"/>
      <w:snapToGrid w:val="0"/>
      <w:spacing w:line="490" w:lineRule="exact"/>
      <w:jc w:val="left"/>
    </w:pPr>
    <w:rPr>
      <w:rFonts w:ascii="Calibri" w:hAnsi="Calibri" w:cs="宋体"/>
      <w:kern w:val="0"/>
      <w:szCs w:val="24"/>
    </w:rPr>
  </w:style>
  <w:style w:type="paragraph" w:customStyle="1" w:styleId="127">
    <w:name w:val="font10"/>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128">
    <w:name w:val="1"/>
    <w:basedOn w:val="1"/>
    <w:next w:val="2"/>
    <w:qFormat/>
    <w:uiPriority w:val="0"/>
    <w:pPr>
      <w:spacing w:line="240" w:lineRule="auto"/>
      <w:ind w:firstLine="0" w:firstLineChars="0"/>
    </w:pPr>
    <w:rPr>
      <w:rFonts w:ascii="宋体" w:hAnsi="Courier New"/>
      <w:szCs w:val="20"/>
    </w:rPr>
  </w:style>
  <w:style w:type="paragraph" w:styleId="129">
    <w:name w:val="List Paragraph"/>
    <w:basedOn w:val="1"/>
    <w:qFormat/>
    <w:uiPriority w:val="34"/>
    <w:pPr>
      <w:ind w:firstLine="420"/>
    </w:pPr>
  </w:style>
  <w:style w:type="paragraph" w:customStyle="1" w:styleId="130">
    <w:name w:val="xl112"/>
    <w:basedOn w:val="1"/>
    <w:qFormat/>
    <w:uiPriority w:val="0"/>
    <w:pPr>
      <w:widowControl/>
      <w:pBdr>
        <w:top w:val="single" w:color="000000" w:sz="8" w:space="0"/>
        <w:left w:val="single" w:color="000000" w:sz="8" w:space="0"/>
        <w:bottom w:val="single" w:color="000000" w:sz="4" w:space="0"/>
        <w:right w:val="single" w:color="000000"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131">
    <w:name w:val="font6"/>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32">
    <w:name w:val="BAOGAO表格文本"/>
    <w:basedOn w:val="1"/>
    <w:qFormat/>
    <w:uiPriority w:val="0"/>
    <w:pPr>
      <w:adjustRightInd w:val="0"/>
      <w:snapToGrid w:val="0"/>
      <w:spacing w:line="240" w:lineRule="auto"/>
      <w:ind w:firstLine="0" w:firstLineChars="0"/>
    </w:pPr>
    <w:rPr>
      <w:rFonts w:ascii="Times New Roman" w:hAnsi="Times New Roman" w:cs="宋体"/>
      <w:color w:val="000000"/>
      <w:sz w:val="21"/>
      <w:szCs w:val="20"/>
    </w:rPr>
  </w:style>
  <w:style w:type="paragraph" w:customStyle="1" w:styleId="133">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34">
    <w:name w:val="xl87"/>
    <w:basedOn w:val="1"/>
    <w:qFormat/>
    <w:uiPriority w:val="0"/>
    <w:pPr>
      <w:widowControl/>
      <w:spacing w:before="100" w:beforeAutospacing="1" w:after="100" w:afterAutospacing="1" w:line="240" w:lineRule="auto"/>
      <w:ind w:firstLine="0" w:firstLineChars="0"/>
      <w:jc w:val="center"/>
      <w:textAlignment w:val="center"/>
    </w:pPr>
    <w:rPr>
      <w:rFonts w:ascii="宋体" w:hAnsi="宋体" w:cs="宋体"/>
      <w:color w:val="000000"/>
      <w:kern w:val="0"/>
      <w:sz w:val="20"/>
      <w:szCs w:val="20"/>
    </w:rPr>
  </w:style>
  <w:style w:type="paragraph" w:customStyle="1" w:styleId="135">
    <w:name w:val="图表标题"/>
    <w:basedOn w:val="1"/>
    <w:qFormat/>
    <w:uiPriority w:val="0"/>
    <w:pPr>
      <w:snapToGrid w:val="0"/>
      <w:spacing w:line="312" w:lineRule="auto"/>
      <w:ind w:firstLine="0" w:firstLineChars="0"/>
      <w:jc w:val="center"/>
    </w:pPr>
    <w:rPr>
      <w:rFonts w:ascii="宋体" w:hAnsi="宋体"/>
      <w:b/>
      <w:color w:val="000000"/>
      <w:szCs w:val="24"/>
    </w:rPr>
  </w:style>
  <w:style w:type="paragraph" w:customStyle="1" w:styleId="136">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000000"/>
      <w:kern w:val="0"/>
      <w:sz w:val="20"/>
      <w:szCs w:val="20"/>
    </w:rPr>
  </w:style>
  <w:style w:type="paragraph" w:customStyle="1" w:styleId="137">
    <w:name w:val="xl98"/>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000000"/>
      <w:kern w:val="0"/>
      <w:sz w:val="20"/>
      <w:szCs w:val="20"/>
    </w:rPr>
  </w:style>
  <w:style w:type="paragraph" w:customStyle="1" w:styleId="138">
    <w:name w:val="xl10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139">
    <w:name w:val="xl97"/>
    <w:basedOn w:val="1"/>
    <w:qFormat/>
    <w:uiPriority w:val="0"/>
    <w:pPr>
      <w:widowControl/>
      <w:pBdr>
        <w:top w:val="single" w:color="auto" w:sz="4" w:space="0"/>
        <w:bottom w:val="single" w:color="auto" w:sz="8"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000000"/>
      <w:kern w:val="0"/>
      <w:sz w:val="20"/>
      <w:szCs w:val="20"/>
    </w:rPr>
  </w:style>
  <w:style w:type="paragraph" w:customStyle="1" w:styleId="140">
    <w:name w:val="xl10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141">
    <w:name w:val="表格标题"/>
    <w:basedOn w:val="1"/>
    <w:qFormat/>
    <w:uiPriority w:val="0"/>
    <w:pPr>
      <w:tabs>
        <w:tab w:val="left" w:pos="146"/>
        <w:tab w:val="left" w:pos="870"/>
      </w:tabs>
      <w:adjustRightInd w:val="0"/>
      <w:snapToGrid w:val="0"/>
      <w:spacing w:before="120" w:after="40" w:line="288" w:lineRule="auto"/>
      <w:ind w:firstLine="2336" w:firstLineChars="926"/>
    </w:pPr>
    <w:rPr>
      <w:rFonts w:ascii="黑体" w:hAnsi="Times New Roman" w:eastAsia="黑体"/>
      <w:b/>
      <w:spacing w:val="6"/>
      <w:kern w:val="28"/>
      <w:szCs w:val="24"/>
    </w:rPr>
  </w:style>
  <w:style w:type="paragraph" w:customStyle="1" w:styleId="142">
    <w:name w:val="xl104"/>
    <w:basedOn w:val="1"/>
    <w:qFormat/>
    <w:uiPriority w:val="0"/>
    <w:pPr>
      <w:widowControl/>
      <w:pBdr>
        <w:top w:val="single" w:color="000000" w:sz="8" w:space="0"/>
        <w:left w:val="single" w:color="000000" w:sz="4" w:space="0"/>
        <w:bottom w:val="single" w:color="000000" w:sz="4" w:space="0"/>
        <w:right w:val="single" w:color="000000"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143">
    <w:name w:val="BAOGAO-标题4"/>
    <w:basedOn w:val="1"/>
    <w:qFormat/>
    <w:uiPriority w:val="0"/>
    <w:pPr>
      <w:keepNext/>
      <w:keepLines/>
      <w:tabs>
        <w:tab w:val="left" w:pos="0"/>
      </w:tabs>
      <w:adjustRightInd w:val="0"/>
      <w:snapToGrid w:val="0"/>
      <w:spacing w:line="360" w:lineRule="auto"/>
      <w:ind w:left="482" w:hanging="482" w:hangingChars="200"/>
      <w:jc w:val="left"/>
      <w:outlineLvl w:val="3"/>
    </w:pPr>
    <w:rPr>
      <w:rFonts w:ascii="黑体" w:hAnsi="黑体" w:eastAsia="黑体" w:cs="宋体"/>
      <w:bCs/>
      <w:szCs w:val="20"/>
    </w:rPr>
  </w:style>
  <w:style w:type="paragraph" w:customStyle="1" w:styleId="144">
    <w:name w:val="pic-info"/>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45">
    <w:name w:val="样式 首行缩进:  2 字符"/>
    <w:basedOn w:val="1"/>
    <w:qFormat/>
    <w:uiPriority w:val="0"/>
    <w:pPr>
      <w:spacing w:line="360" w:lineRule="auto"/>
    </w:pPr>
    <w:rPr>
      <w:rFonts w:ascii="Times New Roman" w:hAnsi="Times New Roman" w:cs="宋体"/>
      <w:szCs w:val="20"/>
    </w:rPr>
  </w:style>
  <w:style w:type="paragraph" w:customStyle="1" w:styleId="146">
    <w:name w:val="xl78"/>
    <w:basedOn w:val="1"/>
    <w:qFormat/>
    <w:uiPriority w:val="0"/>
    <w:pPr>
      <w:widowControl/>
      <w:shd w:val="clear" w:color="000000" w:fill="DDD9C3"/>
      <w:spacing w:before="100" w:beforeAutospacing="1" w:after="100" w:afterAutospacing="1" w:line="240" w:lineRule="auto"/>
      <w:ind w:firstLine="0" w:firstLineChars="0"/>
      <w:jc w:val="right"/>
    </w:pPr>
    <w:rPr>
      <w:rFonts w:ascii="宋体" w:hAnsi="宋体" w:cs="宋体"/>
      <w:color w:val="000000"/>
      <w:kern w:val="0"/>
      <w:sz w:val="20"/>
      <w:szCs w:val="20"/>
    </w:rPr>
  </w:style>
  <w:style w:type="paragraph" w:customStyle="1" w:styleId="147">
    <w:name w:val="Char Char Char Char"/>
    <w:basedOn w:val="1"/>
    <w:qFormat/>
    <w:uiPriority w:val="0"/>
    <w:pPr>
      <w:spacing w:line="240" w:lineRule="auto"/>
      <w:ind w:firstLine="0" w:firstLineChars="0"/>
    </w:pPr>
    <w:rPr>
      <w:rFonts w:ascii="Times New Roman" w:hAnsi="Times New Roman"/>
      <w:sz w:val="21"/>
      <w:szCs w:val="24"/>
    </w:rPr>
  </w:style>
  <w:style w:type="paragraph" w:customStyle="1" w:styleId="148">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149">
    <w:name w:val="font8"/>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15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15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000000"/>
      <w:kern w:val="0"/>
      <w:sz w:val="20"/>
      <w:szCs w:val="20"/>
    </w:rPr>
  </w:style>
  <w:style w:type="paragraph" w:customStyle="1" w:styleId="152">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53">
    <w:name w:val="xl100"/>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000000"/>
      <w:kern w:val="0"/>
      <w:sz w:val="20"/>
      <w:szCs w:val="20"/>
    </w:rPr>
  </w:style>
  <w:style w:type="paragraph" w:customStyle="1" w:styleId="154">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000000"/>
      <w:kern w:val="0"/>
      <w:sz w:val="20"/>
      <w:szCs w:val="20"/>
    </w:rPr>
  </w:style>
  <w:style w:type="paragraph" w:customStyle="1" w:styleId="155">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000000"/>
      <w:kern w:val="0"/>
      <w:sz w:val="20"/>
      <w:szCs w:val="20"/>
    </w:rPr>
  </w:style>
  <w:style w:type="paragraph" w:customStyle="1" w:styleId="156">
    <w:name w:val="font11"/>
    <w:basedOn w:val="1"/>
    <w:qFormat/>
    <w:uiPriority w:val="0"/>
    <w:pPr>
      <w:widowControl/>
      <w:spacing w:before="100" w:beforeAutospacing="1" w:after="100" w:afterAutospacing="1" w:line="240" w:lineRule="auto"/>
      <w:ind w:firstLine="0" w:firstLineChars="0"/>
      <w:jc w:val="left"/>
    </w:pPr>
    <w:rPr>
      <w:rFonts w:ascii="Times New Roman" w:hAnsi="Times New Roman"/>
      <w:color w:val="000000"/>
      <w:kern w:val="0"/>
      <w:sz w:val="20"/>
      <w:szCs w:val="20"/>
    </w:rPr>
  </w:style>
  <w:style w:type="paragraph" w:customStyle="1" w:styleId="157">
    <w:name w:val="xl88"/>
    <w:basedOn w:val="1"/>
    <w:qFormat/>
    <w:uiPriority w:val="0"/>
    <w:pPr>
      <w:widowControl/>
      <w:spacing w:before="100" w:beforeAutospacing="1" w:after="100" w:afterAutospacing="1" w:line="240" w:lineRule="auto"/>
      <w:ind w:firstLine="0" w:firstLineChars="0"/>
      <w:jc w:val="right"/>
      <w:textAlignment w:val="center"/>
    </w:pPr>
    <w:rPr>
      <w:rFonts w:ascii="宋体" w:hAnsi="宋体" w:cs="宋体"/>
      <w:color w:val="000000"/>
      <w:kern w:val="0"/>
      <w:sz w:val="20"/>
      <w:szCs w:val="20"/>
    </w:rPr>
  </w:style>
  <w:style w:type="paragraph" w:customStyle="1" w:styleId="158">
    <w:name w:val="xl95"/>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ind w:firstLine="0" w:firstLineChars="0"/>
      <w:jc w:val="center"/>
      <w:textAlignment w:val="center"/>
    </w:pPr>
    <w:rPr>
      <w:rFonts w:ascii="宋体" w:hAnsi="宋体" w:cs="宋体"/>
      <w:color w:val="000000"/>
      <w:kern w:val="0"/>
      <w:sz w:val="20"/>
      <w:szCs w:val="20"/>
    </w:rPr>
  </w:style>
  <w:style w:type="paragraph" w:customStyle="1" w:styleId="159">
    <w:name w:val="样式 标题 2 + 四号 首行缩进:  2 字符 行距: 多倍行距 1.2 字行"/>
    <w:basedOn w:val="4"/>
    <w:qFormat/>
    <w:uiPriority w:val="0"/>
    <w:pPr>
      <w:widowControl/>
      <w:numPr>
        <w:numId w:val="0"/>
      </w:numPr>
      <w:adjustRightInd w:val="0"/>
      <w:snapToGrid w:val="0"/>
      <w:spacing w:after="60" w:line="288" w:lineRule="auto"/>
      <w:ind w:firstLine="530" w:firstLineChars="179"/>
      <w:jc w:val="left"/>
      <w:textAlignment w:val="baseline"/>
    </w:pPr>
    <w:rPr>
      <w:rFonts w:ascii="华文中宋" w:hAnsi="Times New Roman" w:eastAsia="华文中宋" w:cs="宋体"/>
      <w:color w:val="800000"/>
      <w:spacing w:val="8"/>
      <w:kern w:val="30"/>
      <w:szCs w:val="20"/>
    </w:rPr>
  </w:style>
  <w:style w:type="paragraph" w:customStyle="1" w:styleId="160">
    <w:name w:val="font9"/>
    <w:basedOn w:val="1"/>
    <w:qFormat/>
    <w:uiPriority w:val="0"/>
    <w:pPr>
      <w:widowControl/>
      <w:spacing w:before="100" w:beforeAutospacing="1" w:after="100" w:afterAutospacing="1" w:line="240" w:lineRule="auto"/>
      <w:ind w:firstLine="0" w:firstLineChars="0"/>
      <w:jc w:val="left"/>
    </w:pPr>
    <w:rPr>
      <w:rFonts w:ascii="Times New Roman" w:hAnsi="Times New Roman"/>
      <w:color w:val="000000"/>
      <w:kern w:val="0"/>
      <w:sz w:val="20"/>
      <w:szCs w:val="20"/>
    </w:rPr>
  </w:style>
  <w:style w:type="paragraph" w:customStyle="1" w:styleId="161">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000000"/>
      <w:kern w:val="0"/>
      <w:sz w:val="20"/>
      <w:szCs w:val="20"/>
    </w:rPr>
  </w:style>
  <w:style w:type="paragraph" w:customStyle="1" w:styleId="162">
    <w:name w:val="font7"/>
    <w:basedOn w:val="1"/>
    <w:qFormat/>
    <w:uiPriority w:val="0"/>
    <w:pPr>
      <w:widowControl/>
      <w:spacing w:before="100" w:beforeAutospacing="1" w:after="100" w:afterAutospacing="1" w:line="240" w:lineRule="auto"/>
      <w:ind w:firstLine="0" w:firstLineChars="0"/>
      <w:jc w:val="left"/>
    </w:pPr>
    <w:rPr>
      <w:rFonts w:ascii="宋体" w:hAnsi="宋体" w:cs="宋体"/>
      <w:b/>
      <w:bCs/>
      <w:color w:val="000000"/>
      <w:kern w:val="0"/>
      <w:sz w:val="18"/>
      <w:szCs w:val="18"/>
    </w:rPr>
  </w:style>
  <w:style w:type="paragraph" w:customStyle="1" w:styleId="163">
    <w:name w:val="xl84"/>
    <w:basedOn w:val="1"/>
    <w:qFormat/>
    <w:uiPriority w:val="0"/>
    <w:pPr>
      <w:widowControl/>
      <w:pBdr>
        <w:top w:val="single" w:color="auto" w:sz="4" w:space="0"/>
        <w:left w:val="single" w:color="auto" w:sz="8" w:space="0"/>
        <w:bottom w:val="single" w:color="auto" w:sz="4" w:space="0"/>
      </w:pBdr>
      <w:spacing w:before="100" w:beforeAutospacing="1" w:after="100" w:afterAutospacing="1" w:line="240" w:lineRule="auto"/>
      <w:ind w:firstLine="0" w:firstLineChars="0"/>
      <w:jc w:val="right"/>
      <w:textAlignment w:val="center"/>
    </w:pPr>
    <w:rPr>
      <w:rFonts w:ascii="宋体" w:hAnsi="宋体" w:cs="宋体"/>
      <w:color w:val="000000"/>
      <w:kern w:val="0"/>
      <w:sz w:val="20"/>
      <w:szCs w:val="20"/>
    </w:rPr>
  </w:style>
  <w:style w:type="paragraph" w:customStyle="1" w:styleId="164">
    <w:name w:val="xl94"/>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000000"/>
      <w:kern w:val="0"/>
      <w:sz w:val="20"/>
      <w:szCs w:val="20"/>
    </w:rPr>
  </w:style>
  <w:style w:type="paragraph" w:customStyle="1" w:styleId="165">
    <w:name w:val="xl85"/>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color w:val="000000"/>
      <w:kern w:val="0"/>
      <w:sz w:val="20"/>
      <w:szCs w:val="20"/>
    </w:rPr>
  </w:style>
  <w:style w:type="paragraph" w:customStyle="1" w:styleId="166">
    <w:name w:val="xl91"/>
    <w:basedOn w:val="1"/>
    <w:qFormat/>
    <w:uiPriority w:val="0"/>
    <w:pPr>
      <w:widowControl/>
      <w:spacing w:before="100" w:beforeAutospacing="1" w:after="100" w:afterAutospacing="1" w:line="240" w:lineRule="auto"/>
      <w:ind w:firstLine="0" w:firstLineChars="0"/>
      <w:jc w:val="left"/>
      <w:textAlignment w:val="center"/>
    </w:pPr>
    <w:rPr>
      <w:rFonts w:ascii="宋体" w:hAnsi="宋体" w:cs="宋体"/>
      <w:color w:val="000000"/>
      <w:kern w:val="0"/>
      <w:sz w:val="20"/>
      <w:szCs w:val="20"/>
    </w:rPr>
  </w:style>
  <w:style w:type="paragraph" w:customStyle="1" w:styleId="167">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color w:val="000000"/>
      <w:kern w:val="0"/>
      <w:sz w:val="20"/>
      <w:szCs w:val="20"/>
    </w:rPr>
  </w:style>
  <w:style w:type="paragraph" w:customStyle="1" w:styleId="168">
    <w:name w:val="xl71"/>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169">
    <w:name w:val="xl8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000000"/>
      <w:kern w:val="0"/>
      <w:sz w:val="20"/>
      <w:szCs w:val="20"/>
    </w:rPr>
  </w:style>
  <w:style w:type="paragraph" w:customStyle="1" w:styleId="170">
    <w:name w:val="xl90"/>
    <w:basedOn w:val="1"/>
    <w:qFormat/>
    <w:uiPriority w:val="0"/>
    <w:pPr>
      <w:widowControl/>
      <w:spacing w:before="100" w:beforeAutospacing="1" w:after="100" w:afterAutospacing="1" w:line="240" w:lineRule="auto"/>
      <w:ind w:firstLine="0" w:firstLineChars="0"/>
      <w:jc w:val="right"/>
      <w:textAlignment w:val="center"/>
    </w:pPr>
    <w:rPr>
      <w:rFonts w:ascii="宋体" w:hAnsi="宋体" w:cs="宋体"/>
      <w:color w:val="000000"/>
      <w:kern w:val="0"/>
      <w:sz w:val="20"/>
      <w:szCs w:val="20"/>
    </w:rPr>
  </w:style>
  <w:style w:type="paragraph" w:customStyle="1" w:styleId="171">
    <w:name w:val="xl92"/>
    <w:basedOn w:val="1"/>
    <w:qFormat/>
    <w:uiPriority w:val="0"/>
    <w:pPr>
      <w:widowControl/>
      <w:spacing w:before="100" w:beforeAutospacing="1" w:after="100" w:afterAutospacing="1" w:line="240" w:lineRule="auto"/>
      <w:ind w:firstLine="0" w:firstLineChars="0"/>
      <w:jc w:val="right"/>
      <w:textAlignment w:val="center"/>
    </w:pPr>
    <w:rPr>
      <w:rFonts w:ascii="宋体" w:hAnsi="宋体" w:cs="宋体"/>
      <w:color w:val="000000"/>
      <w:kern w:val="0"/>
      <w:sz w:val="20"/>
      <w:szCs w:val="20"/>
    </w:rPr>
  </w:style>
  <w:style w:type="paragraph" w:customStyle="1" w:styleId="172">
    <w:name w:val="xl9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rFonts w:ascii="Times New Roman" w:hAnsi="Times New Roman"/>
      <w:kern w:val="0"/>
      <w:sz w:val="16"/>
      <w:szCs w:val="16"/>
    </w:rPr>
  </w:style>
  <w:style w:type="paragraph" w:customStyle="1" w:styleId="173">
    <w:name w:val="xl96"/>
    <w:basedOn w:val="1"/>
    <w:qFormat/>
    <w:uiPriority w:val="0"/>
    <w:pPr>
      <w:widowControl/>
      <w:pBdr>
        <w:top w:val="single" w:color="auto" w:sz="4" w:space="0"/>
        <w:bottom w:val="single" w:color="auto" w:sz="8" w:space="0"/>
      </w:pBdr>
      <w:spacing w:before="100" w:beforeAutospacing="1" w:after="100" w:afterAutospacing="1" w:line="240" w:lineRule="auto"/>
      <w:ind w:firstLine="0" w:firstLineChars="0"/>
      <w:jc w:val="center"/>
      <w:textAlignment w:val="center"/>
    </w:pPr>
    <w:rPr>
      <w:rFonts w:ascii="宋体" w:hAnsi="宋体" w:cs="宋体"/>
      <w:color w:val="000000"/>
      <w:kern w:val="0"/>
      <w:sz w:val="20"/>
      <w:szCs w:val="20"/>
    </w:rPr>
  </w:style>
  <w:style w:type="paragraph" w:customStyle="1" w:styleId="174">
    <w:name w:val="xl101"/>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000000"/>
      <w:kern w:val="0"/>
      <w:sz w:val="20"/>
      <w:szCs w:val="20"/>
    </w:rPr>
  </w:style>
  <w:style w:type="paragraph" w:customStyle="1" w:styleId="175">
    <w:name w:val="xl10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000000"/>
      <w:kern w:val="0"/>
      <w:sz w:val="20"/>
      <w:szCs w:val="20"/>
    </w:rPr>
  </w:style>
  <w:style w:type="paragraph" w:customStyle="1" w:styleId="176">
    <w:name w:val="xl65"/>
    <w:basedOn w:val="1"/>
    <w:qFormat/>
    <w:uiPriority w:val="0"/>
    <w:pPr>
      <w:widowControl/>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177">
    <w:name w:val="xl66"/>
    <w:basedOn w:val="1"/>
    <w:qFormat/>
    <w:uiPriority w:val="0"/>
    <w:pPr>
      <w:widowControl/>
      <w:spacing w:before="100" w:beforeAutospacing="1" w:after="100" w:afterAutospacing="1" w:line="240" w:lineRule="auto"/>
      <w:ind w:firstLine="0" w:firstLineChars="0"/>
      <w:jc w:val="right"/>
    </w:pPr>
    <w:rPr>
      <w:rFonts w:ascii="宋体" w:hAnsi="宋体" w:cs="宋体"/>
      <w:color w:val="000000"/>
      <w:kern w:val="0"/>
      <w:sz w:val="20"/>
      <w:szCs w:val="20"/>
    </w:rPr>
  </w:style>
  <w:style w:type="paragraph" w:customStyle="1" w:styleId="178">
    <w:name w:val="xl6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179">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18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181">
    <w:name w:val="样式 宋体 四号"/>
    <w:basedOn w:val="1"/>
    <w:qFormat/>
    <w:uiPriority w:val="0"/>
    <w:pPr>
      <w:spacing w:line="240" w:lineRule="auto"/>
      <w:ind w:firstLine="560"/>
    </w:pPr>
    <w:rPr>
      <w:rFonts w:ascii="宋体" w:hAnsi="宋体" w:cs="宋体"/>
      <w:szCs w:val="24"/>
    </w:rPr>
  </w:style>
  <w:style w:type="paragraph" w:customStyle="1" w:styleId="182">
    <w:name w:val="xl72"/>
    <w:basedOn w:val="1"/>
    <w:qFormat/>
    <w:uiPriority w:val="0"/>
    <w:pPr>
      <w:widowControl/>
      <w:spacing w:before="100" w:beforeAutospacing="1" w:after="100" w:afterAutospacing="1" w:line="240" w:lineRule="auto"/>
      <w:ind w:firstLine="0" w:firstLineChars="0"/>
      <w:jc w:val="right"/>
    </w:pPr>
    <w:rPr>
      <w:rFonts w:ascii="宋体" w:hAnsi="宋体" w:cs="宋体"/>
      <w:color w:val="000000"/>
      <w:kern w:val="0"/>
      <w:sz w:val="20"/>
      <w:szCs w:val="20"/>
    </w:rPr>
  </w:style>
  <w:style w:type="paragraph" w:customStyle="1" w:styleId="183">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DDD9C3"/>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184">
    <w:name w:val="xl73"/>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185">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DDD9C3"/>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186">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DDD9C3"/>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187">
    <w:name w:val="xl77"/>
    <w:basedOn w:val="1"/>
    <w:qFormat/>
    <w:uiPriority w:val="0"/>
    <w:pPr>
      <w:widowControl/>
      <w:pBdr>
        <w:top w:val="single" w:color="auto" w:sz="4" w:space="0"/>
        <w:left w:val="single" w:color="auto" w:sz="4" w:space="0"/>
        <w:bottom w:val="single" w:color="auto" w:sz="8" w:space="0"/>
        <w:right w:val="single" w:color="auto" w:sz="4" w:space="0"/>
      </w:pBdr>
      <w:shd w:val="clear" w:color="000000" w:fill="DDD9C3"/>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188">
    <w:name w:val="xl79"/>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DDD9C3"/>
      <w:spacing w:before="100" w:beforeAutospacing="1" w:after="100" w:afterAutospacing="1" w:line="240" w:lineRule="auto"/>
      <w:ind w:firstLine="0" w:firstLineChars="0"/>
      <w:jc w:val="center"/>
      <w:textAlignment w:val="bottom"/>
    </w:pPr>
    <w:rPr>
      <w:rFonts w:ascii="Times New Roman" w:hAnsi="Times New Roman"/>
      <w:kern w:val="0"/>
      <w:sz w:val="16"/>
      <w:szCs w:val="16"/>
    </w:rPr>
  </w:style>
  <w:style w:type="paragraph" w:customStyle="1" w:styleId="189">
    <w:name w:val="报告书-表内格式"/>
    <w:basedOn w:val="1"/>
    <w:qFormat/>
    <w:uiPriority w:val="0"/>
    <w:pPr>
      <w:spacing w:line="240" w:lineRule="auto"/>
      <w:ind w:firstLine="0" w:firstLineChars="0"/>
      <w:jc w:val="center"/>
    </w:pPr>
    <w:rPr>
      <w:rFonts w:ascii="Times New Roman" w:hAnsi="Times New Roman"/>
      <w:sz w:val="18"/>
      <w:szCs w:val="20"/>
    </w:rPr>
  </w:style>
  <w:style w:type="paragraph" w:customStyle="1" w:styleId="190">
    <w:name w:val="z-catalog-i1"/>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91">
    <w:name w:val="default"/>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92">
    <w:name w:val="样式 13 磅 行距: 固定值 23 磅 首行缩进:  2 字符 Char"/>
    <w:basedOn w:val="1"/>
    <w:semiHidden/>
    <w:qFormat/>
    <w:uiPriority w:val="0"/>
    <w:pPr>
      <w:spacing w:line="460" w:lineRule="exact"/>
      <w:ind w:firstLine="520"/>
    </w:pPr>
    <w:rPr>
      <w:rFonts w:ascii="Times New Roman" w:hAnsi="Times New Roman" w:cs="宋体"/>
      <w:sz w:val="26"/>
      <w:szCs w:val="26"/>
    </w:rPr>
  </w:style>
  <w:style w:type="paragraph" w:customStyle="1" w:styleId="193">
    <w:name w:val="WPS Plain"/>
    <w:qFormat/>
    <w:uiPriority w:val="0"/>
    <w:rPr>
      <w:rFonts w:ascii="Times New Roman" w:hAnsi="Times New Roman" w:eastAsia="宋体" w:cs="Times New Roman"/>
      <w:lang w:val="en-US" w:eastAsia="zh-CN" w:bidi="ar-SA"/>
    </w:rPr>
  </w:style>
  <w:style w:type="paragraph" w:customStyle="1" w:styleId="194">
    <w:name w:val="font0"/>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95">
    <w:name w:val="xl105"/>
    <w:basedOn w:val="1"/>
    <w:qFormat/>
    <w:uiPriority w:val="0"/>
    <w:pPr>
      <w:widowControl/>
      <w:pBdr>
        <w:top w:val="single" w:color="000000" w:sz="4" w:space="0"/>
        <w:left w:val="single" w:color="000000" w:sz="4" w:space="0"/>
        <w:bottom w:val="single" w:color="000000" w:sz="4" w:space="0"/>
        <w:right w:val="single" w:color="000000"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196">
    <w:name w:val="xl114"/>
    <w:basedOn w:val="1"/>
    <w:qFormat/>
    <w:uiPriority w:val="0"/>
    <w:pPr>
      <w:widowControl/>
      <w:pBdr>
        <w:top w:val="single" w:color="000000" w:sz="8"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197">
    <w:name w:val="报告书-正文"/>
    <w:basedOn w:val="1"/>
    <w:qFormat/>
    <w:uiPriority w:val="0"/>
    <w:pPr>
      <w:spacing w:after="60" w:line="360" w:lineRule="auto"/>
      <w:ind w:firstLine="480"/>
    </w:pPr>
    <w:rPr>
      <w:rFonts w:ascii="Times New Roman" w:hAnsi="Times New Roman" w:cs="宋体"/>
      <w:szCs w:val="20"/>
    </w:rPr>
  </w:style>
  <w:style w:type="paragraph" w:customStyle="1" w:styleId="198">
    <w:name w:val="表格文字"/>
    <w:basedOn w:val="1"/>
    <w:qFormat/>
    <w:uiPriority w:val="0"/>
    <w:pPr>
      <w:keepNext/>
      <w:keepLines/>
      <w:tabs>
        <w:tab w:val="left" w:pos="146"/>
      </w:tabs>
      <w:adjustRightInd w:val="0"/>
      <w:snapToGrid w:val="0"/>
      <w:spacing w:line="440" w:lineRule="exact"/>
      <w:ind w:firstLine="0"/>
      <w:jc w:val="center"/>
    </w:pPr>
    <w:rPr>
      <w:rFonts w:ascii="宋体" w:hAnsi="宋体" w:cs="宋体"/>
      <w:b/>
      <w:sz w:val="21"/>
      <w:szCs w:val="24"/>
    </w:rPr>
  </w:style>
  <w:style w:type="paragraph" w:customStyle="1" w:styleId="199">
    <w:name w:val="图表名"/>
    <w:basedOn w:val="1"/>
    <w:qFormat/>
    <w:uiPriority w:val="0"/>
    <w:pPr>
      <w:adjustRightInd w:val="0"/>
      <w:snapToGrid w:val="0"/>
      <w:spacing w:line="360" w:lineRule="auto"/>
      <w:ind w:firstLine="0" w:firstLineChars="0"/>
      <w:jc w:val="center"/>
    </w:pPr>
    <w:rPr>
      <w:rFonts w:ascii="Times New Roman" w:hAnsi="Times New Roman"/>
      <w:b/>
      <w:sz w:val="21"/>
      <w:szCs w:val="24"/>
    </w:rPr>
  </w:style>
  <w:style w:type="paragraph" w:customStyle="1" w:styleId="200">
    <w:name w:val="标题4"/>
    <w:basedOn w:val="1"/>
    <w:next w:val="1"/>
    <w:qFormat/>
    <w:uiPriority w:val="0"/>
    <w:pPr>
      <w:tabs>
        <w:tab w:val="left" w:pos="851"/>
      </w:tabs>
      <w:spacing w:after="60" w:line="360" w:lineRule="auto"/>
      <w:ind w:left="851" w:hanging="851" w:firstLineChars="0"/>
      <w:outlineLvl w:val="3"/>
    </w:pPr>
    <w:rPr>
      <w:rFonts w:ascii="Times New Roman" w:hAnsi="Times New Roman"/>
      <w:b/>
      <w:szCs w:val="24"/>
    </w:rPr>
  </w:style>
  <w:style w:type="paragraph" w:customStyle="1" w:styleId="201">
    <w:name w:val="样式 样式 正文缩进s4 + 首行缩进:  2 字符 + 首行缩进:  2 字符"/>
    <w:basedOn w:val="1"/>
    <w:qFormat/>
    <w:uiPriority w:val="0"/>
    <w:pPr>
      <w:widowControl/>
      <w:adjustRightInd w:val="0"/>
      <w:snapToGrid w:val="0"/>
      <w:spacing w:line="240" w:lineRule="auto"/>
      <w:ind w:firstLine="480"/>
      <w:jc w:val="left"/>
    </w:pPr>
    <w:rPr>
      <w:rFonts w:ascii="宋体" w:hAnsi="宋体" w:cs="宋体"/>
      <w:kern w:val="0"/>
      <w:szCs w:val="24"/>
    </w:rPr>
  </w:style>
  <w:style w:type="paragraph" w:customStyle="1" w:styleId="202">
    <w:name w:val="p0"/>
    <w:basedOn w:val="1"/>
    <w:qFormat/>
    <w:uiPriority w:val="0"/>
    <w:pPr>
      <w:widowControl/>
      <w:adjustRightInd w:val="0"/>
      <w:snapToGrid w:val="0"/>
      <w:spacing w:line="360" w:lineRule="auto"/>
      <w:ind w:firstLine="0" w:firstLineChars="0"/>
    </w:pPr>
    <w:rPr>
      <w:rFonts w:ascii="宋体" w:hAnsi="宋体" w:cs="宋体"/>
      <w:spacing w:val="10"/>
      <w:kern w:val="0"/>
      <w:szCs w:val="24"/>
    </w:rPr>
  </w:style>
  <w:style w:type="paragraph" w:customStyle="1" w:styleId="203">
    <w:name w:val="1-宋体正文"/>
    <w:basedOn w:val="1"/>
    <w:qFormat/>
    <w:uiPriority w:val="0"/>
    <w:pPr>
      <w:spacing w:line="360" w:lineRule="auto"/>
      <w:ind w:firstLine="480"/>
      <w:jc w:val="left"/>
    </w:pPr>
    <w:rPr>
      <w:rFonts w:ascii="宋体" w:hAnsi="宋体" w:cs="宋体"/>
      <w:bCs/>
      <w:kern w:val="0"/>
      <w:szCs w:val="24"/>
      <w:lang w:val="zh-CN"/>
    </w:rPr>
  </w:style>
  <w:style w:type="paragraph" w:customStyle="1" w:styleId="204">
    <w:name w:val="2-表格中"/>
    <w:basedOn w:val="1"/>
    <w:qFormat/>
    <w:uiPriority w:val="0"/>
    <w:pPr>
      <w:tabs>
        <w:tab w:val="left" w:pos="2505"/>
      </w:tabs>
      <w:adjustRightInd w:val="0"/>
      <w:spacing w:line="240" w:lineRule="auto"/>
      <w:ind w:firstLine="0" w:firstLineChars="0"/>
      <w:jc w:val="center"/>
      <w:textAlignment w:val="baseline"/>
    </w:pPr>
    <w:rPr>
      <w:rFonts w:ascii="仿宋" w:hAnsi="仿宋"/>
      <w:kern w:val="0"/>
      <w:sz w:val="21"/>
      <w:szCs w:val="20"/>
    </w:rPr>
  </w:style>
  <w:style w:type="paragraph" w:customStyle="1" w:styleId="205">
    <w:name w:val="3-图表标题"/>
    <w:basedOn w:val="1"/>
    <w:qFormat/>
    <w:uiPriority w:val="0"/>
    <w:pPr>
      <w:adjustRightInd w:val="0"/>
      <w:spacing w:after="120" w:afterLines="50" w:line="240" w:lineRule="auto"/>
      <w:ind w:firstLine="0" w:firstLineChars="0"/>
      <w:jc w:val="center"/>
      <w:textAlignment w:val="baseline"/>
    </w:pPr>
    <w:rPr>
      <w:rFonts w:ascii="宋体" w:hAnsi="Times New Roman" w:eastAsia="黑体"/>
      <w:b/>
      <w:kern w:val="0"/>
      <w:szCs w:val="20"/>
      <w:u w:val="double"/>
    </w:rPr>
  </w:style>
  <w:style w:type="paragraph" w:customStyle="1" w:styleId="206">
    <w:name w:val="xl113"/>
    <w:basedOn w:val="1"/>
    <w:qFormat/>
    <w:uiPriority w:val="0"/>
    <w:pPr>
      <w:widowControl/>
      <w:pBdr>
        <w:top w:val="single" w:color="000000" w:sz="4" w:space="0"/>
        <w:left w:val="single" w:color="000000" w:sz="8" w:space="0"/>
        <w:bottom w:val="single" w:color="000000" w:sz="4" w:space="0"/>
        <w:right w:val="single" w:color="000000"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07">
    <w:name w:val="xl111"/>
    <w:basedOn w:val="1"/>
    <w:qFormat/>
    <w:uiPriority w:val="0"/>
    <w:pPr>
      <w:widowControl/>
      <w:pBdr>
        <w:top w:val="single" w:color="000000" w:sz="8"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08">
    <w:name w:val="xl10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09">
    <w:name w:val="xl108"/>
    <w:basedOn w:val="1"/>
    <w:qFormat/>
    <w:uiPriority w:val="0"/>
    <w:pPr>
      <w:widowControl/>
      <w:pBdr>
        <w:top w:val="single" w:color="000000" w:sz="8"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10">
    <w:name w:val="xl110"/>
    <w:basedOn w:val="1"/>
    <w:qFormat/>
    <w:uiPriority w:val="0"/>
    <w:pPr>
      <w:widowControl/>
      <w:pBdr>
        <w:top w:val="single" w:color="000000" w:sz="8"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11">
    <w:name w:val="xl11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pPr>
    <w:rPr>
      <w:rFonts w:ascii="宋体" w:hAnsi="宋体" w:cs="宋体"/>
      <w:kern w:val="0"/>
      <w:szCs w:val="24"/>
    </w:rPr>
  </w:style>
  <w:style w:type="table" w:customStyle="1" w:styleId="212">
    <w:name w:val="我的表格"/>
    <w:basedOn w:val="32"/>
    <w:qFormat/>
    <w:uiPriority w:val="99"/>
    <w:pPr>
      <w:jc w:val="center"/>
    </w:pPr>
    <w:rPr>
      <w:rFonts w:ascii="Arial Narrow" w:hAnsi="Arial Narrow"/>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style>
  <w:style w:type="table" w:customStyle="1" w:styleId="213">
    <w:name w:val="网格型1"/>
    <w:basedOn w:val="3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214">
    <w:name w:val="tpc_content1"/>
    <w:qFormat/>
    <w:uiPriority w:val="0"/>
    <w:rPr>
      <w:sz w:val="20"/>
      <w:szCs w:val="20"/>
    </w:rPr>
  </w:style>
  <w:style w:type="character" w:customStyle="1" w:styleId="215">
    <w:name w:val="1表格内容 Char"/>
    <w:link w:val="216"/>
    <w:qFormat/>
    <w:uiPriority w:val="0"/>
    <w:rPr>
      <w:kern w:val="2"/>
      <w:sz w:val="21"/>
      <w:szCs w:val="28"/>
    </w:rPr>
  </w:style>
  <w:style w:type="paragraph" w:customStyle="1" w:styleId="216">
    <w:name w:val="1表格内容"/>
    <w:basedOn w:val="1"/>
    <w:link w:val="215"/>
    <w:qFormat/>
    <w:uiPriority w:val="0"/>
    <w:pPr>
      <w:widowControl/>
      <w:snapToGrid w:val="0"/>
      <w:spacing w:line="240" w:lineRule="auto"/>
      <w:ind w:firstLine="0" w:firstLineChars="0"/>
      <w:jc w:val="center"/>
    </w:pPr>
    <w:rPr>
      <w:rFonts w:ascii="Calibri" w:hAnsi="Calibri"/>
      <w:sz w:val="21"/>
      <w:szCs w:val="28"/>
    </w:rPr>
  </w:style>
  <w:style w:type="paragraph" w:customStyle="1" w:styleId="217">
    <w:name w:val="表字居中"/>
    <w:basedOn w:val="1"/>
    <w:link w:val="220"/>
    <w:qFormat/>
    <w:uiPriority w:val="0"/>
    <w:pPr>
      <w:spacing w:line="240" w:lineRule="auto"/>
      <w:ind w:firstLine="0" w:firstLineChars="0"/>
      <w:jc w:val="center"/>
    </w:pPr>
    <w:rPr>
      <w:rFonts w:ascii="Times New Roman" w:hAnsi="Times New Roman"/>
      <w:sz w:val="21"/>
      <w:szCs w:val="24"/>
    </w:rPr>
  </w:style>
  <w:style w:type="paragraph" w:customStyle="1" w:styleId="218">
    <w:name w:val="表字左对齐"/>
    <w:basedOn w:val="1"/>
    <w:link w:val="219"/>
    <w:qFormat/>
    <w:uiPriority w:val="0"/>
    <w:pPr>
      <w:spacing w:line="240" w:lineRule="auto"/>
      <w:ind w:firstLine="0" w:firstLineChars="0"/>
      <w:jc w:val="left"/>
    </w:pPr>
    <w:rPr>
      <w:rFonts w:ascii="Times New Roman" w:hAnsi="Times New Roman"/>
      <w:sz w:val="21"/>
      <w:szCs w:val="24"/>
    </w:rPr>
  </w:style>
  <w:style w:type="character" w:customStyle="1" w:styleId="219">
    <w:name w:val="表字左对齐 Char"/>
    <w:link w:val="218"/>
    <w:qFormat/>
    <w:uiPriority w:val="0"/>
    <w:rPr>
      <w:rFonts w:ascii="Times New Roman" w:hAnsi="Times New Roman"/>
      <w:kern w:val="2"/>
      <w:sz w:val="21"/>
      <w:szCs w:val="24"/>
    </w:rPr>
  </w:style>
  <w:style w:type="character" w:customStyle="1" w:styleId="220">
    <w:name w:val="表字居中 Char"/>
    <w:link w:val="217"/>
    <w:qFormat/>
    <w:uiPriority w:val="0"/>
    <w:rPr>
      <w:rFonts w:ascii="Times New Roman" w:hAnsi="Times New Roman"/>
      <w:kern w:val="2"/>
      <w:sz w:val="21"/>
      <w:szCs w:val="24"/>
    </w:rPr>
  </w:style>
  <w:style w:type="paragraph" w:customStyle="1" w:styleId="221">
    <w:name w:val="表格内图片"/>
    <w:basedOn w:val="68"/>
    <w:link w:val="222"/>
    <w:qFormat/>
    <w:uiPriority w:val="0"/>
    <w:pPr>
      <w:spacing w:before="163" w:beforeLines="50" w:after="163" w:afterLines="50" w:line="240" w:lineRule="auto"/>
    </w:pPr>
  </w:style>
  <w:style w:type="character" w:customStyle="1" w:styleId="222">
    <w:name w:val="表格内图片 Char"/>
    <w:basedOn w:val="67"/>
    <w:link w:val="221"/>
    <w:qFormat/>
    <w:uiPriority w:val="0"/>
    <w:rPr>
      <w:rFonts w:ascii="Arial Narrow" w:hAnsi="Arial Narrow"/>
      <w:kern w:val="2"/>
      <w:sz w:val="24"/>
      <w:szCs w:val="22"/>
      <w:lang w:val="en-US" w:eastAsia="zh-CN"/>
    </w:rPr>
  </w:style>
  <w:style w:type="character" w:customStyle="1" w:styleId="223">
    <w:name w:val="注释标题 Char"/>
    <w:link w:val="9"/>
    <w:qFormat/>
    <w:uiPriority w:val="0"/>
    <w:rPr>
      <w:rFonts w:ascii="Times New Roman" w:hAnsi="Times New Roman"/>
      <w:kern w:val="2"/>
      <w:sz w:val="24"/>
      <w:szCs w:val="24"/>
    </w:rPr>
  </w:style>
  <w:style w:type="paragraph" w:customStyle="1" w:styleId="224">
    <w:name w:val="样式6"/>
    <w:basedOn w:val="9"/>
    <w:qFormat/>
    <w:uiPriority w:val="0"/>
    <w:pPr>
      <w:adjustRightInd/>
      <w:snapToGrid/>
      <w:spacing w:line="240" w:lineRule="auto"/>
      <w:ind w:firstLine="549" w:firstLineChars="196"/>
      <w:jc w:val="both"/>
      <w:outlineLvl w:val="0"/>
    </w:pPr>
    <w:rPr>
      <w:rFonts w:ascii="仿宋_GB2312" w:hAnsi="宋体" w:eastAsia="仿宋_GB2312"/>
      <w:bCs/>
      <w:sz w:val="28"/>
    </w:rPr>
  </w:style>
  <w:style w:type="paragraph" w:customStyle="1" w:styleId="225">
    <w:name w:val="样式 标题 1 + (符号) 宋体"/>
    <w:basedOn w:val="3"/>
    <w:qFormat/>
    <w:uiPriority w:val="0"/>
    <w:pPr>
      <w:keepLines w:val="0"/>
      <w:pageBreakBefore w:val="0"/>
      <w:numPr>
        <w:numId w:val="0"/>
      </w:numPr>
      <w:spacing w:before="0" w:beforeLines="100" w:after="0" w:afterLines="100"/>
      <w:jc w:val="left"/>
    </w:pPr>
    <w:rPr>
      <w:rFonts w:ascii="Times New Roman" w:hAnsi="Times New Roman"/>
      <w:b w:val="0"/>
      <w:kern w:val="2"/>
      <w:sz w:val="21"/>
      <w:szCs w:val="20"/>
    </w:rPr>
  </w:style>
  <w:style w:type="paragraph" w:customStyle="1" w:styleId="226">
    <w:name w:val="纯文本1"/>
    <w:basedOn w:val="1"/>
    <w:qFormat/>
    <w:uiPriority w:val="0"/>
    <w:pPr>
      <w:adjustRightInd w:val="0"/>
      <w:spacing w:line="240" w:lineRule="auto"/>
      <w:ind w:firstLine="0" w:firstLineChars="0"/>
      <w:jc w:val="left"/>
      <w:textAlignment w:val="baseline"/>
    </w:pPr>
    <w:rPr>
      <w:rFonts w:ascii="宋体" w:hAnsi="Courier New"/>
      <w:szCs w:val="20"/>
    </w:rPr>
  </w:style>
  <w:style w:type="paragraph" w:customStyle="1" w:styleId="227">
    <w:name w:val="本表正文"/>
    <w:basedOn w:val="228"/>
    <w:link w:val="230"/>
    <w:qFormat/>
    <w:uiPriority w:val="0"/>
    <w:pPr>
      <w:spacing w:line="360" w:lineRule="auto"/>
    </w:pPr>
    <w:rPr>
      <w:rFonts w:ascii="Times New Roman" w:hAnsi="Times New Roman"/>
    </w:rPr>
  </w:style>
  <w:style w:type="paragraph" w:customStyle="1" w:styleId="228">
    <w:name w:val="正文内容"/>
    <w:basedOn w:val="1"/>
    <w:qFormat/>
    <w:uiPriority w:val="0"/>
    <w:pPr>
      <w:spacing w:line="360" w:lineRule="auto"/>
      <w:ind w:firstLine="200" w:firstLineChars="200"/>
    </w:pPr>
    <w:rPr>
      <w:kern w:val="0"/>
      <w:sz w:val="24"/>
      <w:szCs w:val="21"/>
    </w:rPr>
  </w:style>
  <w:style w:type="character" w:customStyle="1" w:styleId="229">
    <w:name w:val="h11"/>
    <w:qFormat/>
    <w:uiPriority w:val="0"/>
  </w:style>
  <w:style w:type="character" w:customStyle="1" w:styleId="230">
    <w:name w:val="本表正文 Char"/>
    <w:link w:val="227"/>
    <w:qFormat/>
    <w:uiPriority w:val="0"/>
    <w:rPr>
      <w:rFonts w:ascii="Times New Roman" w:hAnsi="Times New Roman"/>
      <w:kern w:val="2"/>
      <w:sz w:val="24"/>
      <w:szCs w:val="22"/>
    </w:rPr>
  </w:style>
  <w:style w:type="paragraph" w:customStyle="1" w:styleId="231">
    <w:name w:val="修订1"/>
    <w:hidden/>
    <w:unhideWhenUsed/>
    <w:qFormat/>
    <w:uiPriority w:val="99"/>
    <w:rPr>
      <w:rFonts w:ascii="Arial Narrow" w:hAnsi="Arial Narrow" w:eastAsia="宋体" w:cs="Times New Roman"/>
      <w:kern w:val="2"/>
      <w:sz w:val="24"/>
      <w:szCs w:val="22"/>
      <w:lang w:val="en-US" w:eastAsia="zh-CN" w:bidi="ar-SA"/>
    </w:rPr>
  </w:style>
  <w:style w:type="character" w:customStyle="1" w:styleId="232">
    <w:name w:val="15"/>
    <w:basedOn w:val="34"/>
    <w:qFormat/>
    <w:uiPriority w:val="0"/>
    <w:rPr>
      <w:rFonts w:hint="default" w:ascii="Times New Roman" w:hAnsi="Times New Roman" w:cs="Times New Roman"/>
      <w:sz w:val="21"/>
      <w:szCs w:val="21"/>
    </w:rPr>
  </w:style>
  <w:style w:type="paragraph" w:customStyle="1" w:styleId="233">
    <w:name w:val="Table Paragraph"/>
    <w:basedOn w:val="1"/>
    <w:qFormat/>
    <w:uiPriority w:val="1"/>
    <w:rPr>
      <w:rFonts w:ascii="宋体" w:hAnsi="宋体" w:eastAsia="宋体" w:cs="宋体"/>
      <w:lang w:val="zh-CN" w:eastAsia="zh-CN" w:bidi="zh-CN"/>
    </w:rPr>
  </w:style>
  <w:style w:type="table" w:customStyle="1" w:styleId="23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14.pn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footnotes" Target="footnotes.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jpeg"/><Relationship Id="rId26" Type="http://schemas.openxmlformats.org/officeDocument/2006/relationships/image" Target="media/image8.jpe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76200">
          <a:solidFill>
            <a:srgbClr val="FF0000"/>
          </a:solidFill>
        </a:ln>
      </a:spPr>
      <a:bodyPr rot="0" spcFirstLastPara="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6499A-133B-470D-838E-90A59839929A}">
  <ds:schemaRefs/>
</ds:datastoreItem>
</file>

<file path=docProps/app.xml><?xml version="1.0" encoding="utf-8"?>
<Properties xmlns="http://schemas.openxmlformats.org/officeDocument/2006/extended-properties" xmlns:vt="http://schemas.openxmlformats.org/officeDocument/2006/docPropsVTypes">
  <Template>Normal</Template>
  <Company>111</Company>
  <Pages>46</Pages>
  <Words>23813</Words>
  <Characters>26900</Characters>
  <Lines>1</Lines>
  <Paragraphs>1</Paragraphs>
  <TotalTime>40</TotalTime>
  <ScaleCrop>false</ScaleCrop>
  <LinksUpToDate>false</LinksUpToDate>
  <CharactersWithSpaces>27297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2021-11-16T09:07:00Z</dcterms:created>
  <dc:creator>zy</dc:creator>
  <cp:lastModifiedBy>Administrator</cp:lastModifiedBy>
  <cp:lastPrinted>2021-11-18T02:54:00Z</cp:lastPrinted>
  <dcterms:modified xsi:type="dcterms:W3CDTF">2023-06-07T08:53:45Z</dcterms:modified>
  <dc:title>目  录</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4E01670355D64F8EBF54C221C3A06831_13</vt:lpwstr>
  </property>
</Properties>
</file>